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F70" w:rsidRPr="00F1779B" w:rsidRDefault="00686F70" w:rsidP="00B008C6">
      <w:pPr>
        <w:pStyle w:val="Heading2"/>
        <w:rPr>
          <w:color w:val="000000"/>
          <w:lang w:eastAsia="en-GB"/>
        </w:rPr>
      </w:pPr>
      <w:bookmarkStart w:id="0" w:name="_GoBack"/>
      <w:bookmarkEnd w:id="0"/>
      <w:r>
        <w:t>VDA Vilniaus</w:t>
      </w:r>
      <w:r w:rsidRPr="00F1779B">
        <w:t xml:space="preserve"> fakulteto</w:t>
      </w:r>
      <w:r>
        <w:t xml:space="preserve"> UNESCO kultūros vadybos ir kultūros politikos antrosios pakopos „Kultūros vadyba ir kultūros politika“</w:t>
      </w:r>
      <w:r w:rsidR="00A11E73">
        <w:t xml:space="preserve"> </w:t>
      </w:r>
      <w:r>
        <w:t xml:space="preserve">studijų programos </w:t>
      </w:r>
      <w:r w:rsidRPr="00F1779B">
        <w:rPr>
          <w:color w:val="000000"/>
          <w:lang w:eastAsia="en-GB"/>
        </w:rPr>
        <w:t xml:space="preserve">veiklos gerinimo planas 2017-2020 </w:t>
      </w:r>
      <w:proofErr w:type="spellStart"/>
      <w:r w:rsidRPr="00F1779B">
        <w:rPr>
          <w:color w:val="000000"/>
          <w:lang w:eastAsia="en-GB"/>
        </w:rPr>
        <w:t>m.m</w:t>
      </w:r>
      <w:proofErr w:type="spellEnd"/>
      <w:r w:rsidRPr="00F1779B">
        <w:rPr>
          <w:color w:val="000000"/>
          <w:lang w:eastAsia="en-GB"/>
        </w:rPr>
        <w:t>.</w:t>
      </w:r>
    </w:p>
    <w:p w:rsidR="00686F70" w:rsidRPr="00C713C3" w:rsidRDefault="00686F70" w:rsidP="006161D0">
      <w:pPr>
        <w:rPr>
          <w:rFonts w:ascii="Times New Roman" w:hAnsi="Times New Roman" w:cs="Times New Roman"/>
          <w:lang w:eastAsia="en-GB"/>
        </w:rPr>
      </w:pPr>
    </w:p>
    <w:p w:rsidR="00686F70" w:rsidRDefault="00686F70" w:rsidP="00161EEB">
      <w:pPr>
        <w:ind w:firstLine="720"/>
        <w:jc w:val="both"/>
        <w:rPr>
          <w:rFonts w:ascii="Times New Roman" w:hAnsi="Times New Roman" w:cs="Times New Roman"/>
          <w:color w:val="000000"/>
          <w:lang w:eastAsia="en-GB"/>
        </w:rPr>
      </w:pPr>
      <w:r w:rsidRPr="00C713C3">
        <w:rPr>
          <w:rFonts w:ascii="Times New Roman" w:hAnsi="Times New Roman" w:cs="Times New Roman"/>
        </w:rPr>
        <w:t xml:space="preserve">VDA </w:t>
      </w:r>
      <w:r>
        <w:rPr>
          <w:rFonts w:ascii="Times New Roman" w:hAnsi="Times New Roman" w:cs="Times New Roman"/>
        </w:rPr>
        <w:t>Kultūros vadybos ir kultūros politikos antrosios pakopos studijų programos</w:t>
      </w:r>
      <w:r w:rsidR="00880F8F">
        <w:rPr>
          <w:rFonts w:ascii="Times New Roman" w:hAnsi="Times New Roman" w:cs="Times New Roman"/>
        </w:rPr>
        <w:t xml:space="preserve"> </w:t>
      </w:r>
      <w:r w:rsidRPr="00C713C3">
        <w:rPr>
          <w:rFonts w:ascii="Times New Roman" w:hAnsi="Times New Roman" w:cs="Times New Roman"/>
          <w:color w:val="000000"/>
          <w:lang w:eastAsia="en-GB"/>
        </w:rPr>
        <w:t>vei</w:t>
      </w:r>
      <w:r>
        <w:rPr>
          <w:rFonts w:ascii="Times New Roman" w:hAnsi="Times New Roman" w:cs="Times New Roman"/>
          <w:color w:val="000000"/>
          <w:lang w:eastAsia="en-GB"/>
        </w:rPr>
        <w:t xml:space="preserve">klos gerinimo planas sudarytas vadovaujantis </w:t>
      </w:r>
      <w:r w:rsidRPr="00C713C3">
        <w:rPr>
          <w:rFonts w:ascii="Times New Roman" w:hAnsi="Times New Roman" w:cs="Times New Roman"/>
          <w:color w:val="000000"/>
          <w:lang w:eastAsia="en-GB"/>
        </w:rPr>
        <w:t xml:space="preserve">Studijų kokybės vertinimo centro </w:t>
      </w:r>
      <w:r>
        <w:rPr>
          <w:rFonts w:ascii="Times New Roman" w:hAnsi="Times New Roman" w:cs="Times New Roman"/>
          <w:color w:val="000000"/>
          <w:lang w:eastAsia="en-GB"/>
        </w:rPr>
        <w:t>ekspertų pateiktomis išvadomis ir rekomendacijomis</w:t>
      </w:r>
      <w:r w:rsidRPr="00C713C3">
        <w:rPr>
          <w:rFonts w:ascii="Times New Roman" w:hAnsi="Times New Roman" w:cs="Times New Roman"/>
          <w:color w:val="000000"/>
          <w:lang w:eastAsia="en-GB"/>
        </w:rPr>
        <w:t xml:space="preserve">. </w:t>
      </w:r>
    </w:p>
    <w:p w:rsidR="00686F70" w:rsidRPr="00C713C3" w:rsidRDefault="00686F70" w:rsidP="00161EEB">
      <w:pPr>
        <w:ind w:firstLine="720"/>
        <w:jc w:val="both"/>
        <w:rPr>
          <w:rFonts w:ascii="Times New Roman" w:hAnsi="Times New Roman" w:cs="Times New Roman"/>
          <w:color w:val="000000"/>
          <w:lang w:eastAsia="en-GB"/>
        </w:rPr>
      </w:pPr>
    </w:p>
    <w:tbl>
      <w:tblPr>
        <w:tblW w:w="46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
        <w:gridCol w:w="3871"/>
        <w:gridCol w:w="3949"/>
        <w:gridCol w:w="2364"/>
        <w:gridCol w:w="2362"/>
      </w:tblGrid>
      <w:tr w:rsidR="00686F70" w:rsidRPr="00406B2C">
        <w:trPr>
          <w:trHeight w:val="1459"/>
          <w:jc w:val="center"/>
        </w:trPr>
        <w:tc>
          <w:tcPr>
            <w:tcW w:w="219" w:type="pct"/>
            <w:vAlign w:val="center"/>
          </w:tcPr>
          <w:p w:rsidR="00686F70" w:rsidRPr="00406B2C" w:rsidRDefault="00686F70" w:rsidP="00406B2C">
            <w:pPr>
              <w:jc w:val="center"/>
              <w:rPr>
                <w:rFonts w:ascii="Times New Roman" w:hAnsi="Times New Roman" w:cs="Times New Roman"/>
              </w:rPr>
            </w:pPr>
            <w:r w:rsidRPr="00406B2C">
              <w:rPr>
                <w:rFonts w:ascii="Times New Roman" w:hAnsi="Times New Roman" w:cs="Times New Roman"/>
              </w:rPr>
              <w:t>Eil. Nr.</w:t>
            </w:r>
          </w:p>
        </w:tc>
        <w:tc>
          <w:tcPr>
            <w:tcW w:w="1475" w:type="pct"/>
            <w:vAlign w:val="center"/>
          </w:tcPr>
          <w:p w:rsidR="00686F70" w:rsidRPr="00406B2C" w:rsidRDefault="00686F70" w:rsidP="00406B2C">
            <w:pPr>
              <w:jc w:val="center"/>
              <w:rPr>
                <w:rFonts w:ascii="Times New Roman" w:hAnsi="Times New Roman" w:cs="Times New Roman"/>
              </w:rPr>
            </w:pPr>
            <w:r w:rsidRPr="00406B2C">
              <w:rPr>
                <w:rFonts w:ascii="Times New Roman" w:hAnsi="Times New Roman" w:cs="Times New Roman"/>
              </w:rPr>
              <w:t>Ekspertų rekomendacijos</w:t>
            </w:r>
          </w:p>
        </w:tc>
        <w:tc>
          <w:tcPr>
            <w:tcW w:w="1505" w:type="pct"/>
            <w:vAlign w:val="center"/>
          </w:tcPr>
          <w:p w:rsidR="00686F70" w:rsidRPr="00406B2C" w:rsidRDefault="00686F70" w:rsidP="00406B2C">
            <w:pPr>
              <w:jc w:val="center"/>
              <w:rPr>
                <w:rFonts w:ascii="Times New Roman" w:hAnsi="Times New Roman" w:cs="Times New Roman"/>
              </w:rPr>
            </w:pPr>
            <w:r w:rsidRPr="00406B2C">
              <w:rPr>
                <w:rFonts w:ascii="Times New Roman" w:hAnsi="Times New Roman" w:cs="Times New Roman"/>
              </w:rPr>
              <w:t>Aukštosios mokyklos atlikti arba planuojami veiksmai</w:t>
            </w:r>
          </w:p>
        </w:tc>
        <w:tc>
          <w:tcPr>
            <w:tcW w:w="901" w:type="pct"/>
            <w:vAlign w:val="center"/>
          </w:tcPr>
          <w:p w:rsidR="00686F70" w:rsidRPr="00406B2C" w:rsidRDefault="00686F70" w:rsidP="00406B2C">
            <w:pPr>
              <w:jc w:val="center"/>
              <w:rPr>
                <w:rFonts w:ascii="Times New Roman" w:hAnsi="Times New Roman" w:cs="Times New Roman"/>
              </w:rPr>
            </w:pPr>
            <w:r w:rsidRPr="00406B2C">
              <w:rPr>
                <w:rFonts w:ascii="Times New Roman" w:hAnsi="Times New Roman" w:cs="Times New Roman"/>
              </w:rPr>
              <w:t>Rekomendacijų įgyvendinimo terminai</w:t>
            </w:r>
          </w:p>
        </w:tc>
        <w:tc>
          <w:tcPr>
            <w:tcW w:w="901" w:type="pct"/>
            <w:vAlign w:val="center"/>
          </w:tcPr>
          <w:p w:rsidR="00686F70" w:rsidRPr="00406B2C" w:rsidRDefault="00686F70" w:rsidP="00406B2C">
            <w:pPr>
              <w:jc w:val="center"/>
              <w:rPr>
                <w:rFonts w:ascii="Times New Roman" w:hAnsi="Times New Roman" w:cs="Times New Roman"/>
              </w:rPr>
            </w:pPr>
            <w:r w:rsidRPr="00406B2C">
              <w:rPr>
                <w:rFonts w:ascii="Times New Roman" w:hAnsi="Times New Roman" w:cs="Times New Roman"/>
              </w:rPr>
              <w:t>Pastabos</w:t>
            </w:r>
          </w:p>
        </w:tc>
      </w:tr>
      <w:tr w:rsidR="00686F70" w:rsidRPr="00406B2C">
        <w:trPr>
          <w:jc w:val="center"/>
        </w:trPr>
        <w:tc>
          <w:tcPr>
            <w:tcW w:w="219" w:type="pct"/>
            <w:vAlign w:val="center"/>
          </w:tcPr>
          <w:p w:rsidR="00686F70" w:rsidRPr="00406B2C" w:rsidRDefault="00686F70" w:rsidP="00406B2C">
            <w:pPr>
              <w:jc w:val="center"/>
              <w:rPr>
                <w:rFonts w:ascii="Times New Roman" w:hAnsi="Times New Roman" w:cs="Times New Roman"/>
              </w:rPr>
            </w:pPr>
            <w:r w:rsidRPr="00406B2C">
              <w:rPr>
                <w:rFonts w:ascii="Times New Roman" w:hAnsi="Times New Roman" w:cs="Times New Roman"/>
                <w:sz w:val="22"/>
                <w:szCs w:val="22"/>
              </w:rPr>
              <w:t>1</w:t>
            </w:r>
          </w:p>
        </w:tc>
        <w:tc>
          <w:tcPr>
            <w:tcW w:w="1475" w:type="pct"/>
            <w:vAlign w:val="center"/>
          </w:tcPr>
          <w:p w:rsidR="00686F70" w:rsidRPr="00406B2C" w:rsidRDefault="00686F70" w:rsidP="00406B2C">
            <w:pPr>
              <w:jc w:val="both"/>
              <w:rPr>
                <w:rFonts w:ascii="Times New Roman" w:hAnsi="Times New Roman" w:cs="Times New Roman"/>
              </w:rPr>
            </w:pPr>
            <w:r w:rsidRPr="00406B2C">
              <w:rPr>
                <w:rFonts w:ascii="Times New Roman" w:hAnsi="Times New Roman" w:cs="Times New Roman"/>
                <w:sz w:val="22"/>
                <w:szCs w:val="22"/>
              </w:rPr>
              <w:t>Nors studijų programos tikslas yra labai pagirtinas, reikia tobulinti mokymosi rezultatų skaičių ir sukurti stipresnį ir nuoseklesnį ryšį tarp bendrųjų studijų rezultatų ir konkrečių studijų rezultatų studijų dalykuose. Kaip jau buvo nurodyta, daugeliu atvejų mokymosi rezultatai gali būti labiau orientuoti į studijų dalyko lygį</w:t>
            </w:r>
          </w:p>
        </w:tc>
        <w:tc>
          <w:tcPr>
            <w:tcW w:w="1505" w:type="pct"/>
            <w:vAlign w:val="center"/>
          </w:tcPr>
          <w:p w:rsidR="00686F70" w:rsidRPr="00406B2C" w:rsidRDefault="00686F70" w:rsidP="00406B2C">
            <w:pPr>
              <w:jc w:val="both"/>
              <w:rPr>
                <w:rFonts w:ascii="Times New Roman" w:hAnsi="Times New Roman" w:cs="Times New Roman"/>
              </w:rPr>
            </w:pPr>
            <w:r w:rsidRPr="00406B2C">
              <w:rPr>
                <w:rFonts w:ascii="Times New Roman" w:hAnsi="Times New Roman" w:cs="Times New Roman"/>
                <w:sz w:val="22"/>
                <w:szCs w:val="22"/>
              </w:rPr>
              <w:t>Studijų programos komitetas patikslino studijų programos tikslą, o taip pat performulavo studijų rezultatus</w:t>
            </w:r>
          </w:p>
        </w:tc>
        <w:tc>
          <w:tcPr>
            <w:tcW w:w="901" w:type="pct"/>
            <w:vAlign w:val="center"/>
          </w:tcPr>
          <w:p w:rsidR="00686F70" w:rsidRPr="00406B2C" w:rsidRDefault="00686F70" w:rsidP="00A924DC">
            <w:pPr>
              <w:rPr>
                <w:rFonts w:ascii="Times New Roman" w:hAnsi="Times New Roman" w:cs="Times New Roman"/>
              </w:rPr>
            </w:pPr>
            <w:r w:rsidRPr="00406B2C">
              <w:rPr>
                <w:rFonts w:ascii="Times New Roman" w:hAnsi="Times New Roman" w:cs="Times New Roman"/>
                <w:sz w:val="22"/>
                <w:szCs w:val="22"/>
              </w:rPr>
              <w:t>2017 12 (studijų programos komitetas)</w:t>
            </w:r>
          </w:p>
        </w:tc>
        <w:tc>
          <w:tcPr>
            <w:tcW w:w="901" w:type="pct"/>
          </w:tcPr>
          <w:p w:rsidR="00686F70" w:rsidRPr="00406B2C" w:rsidRDefault="00686F70" w:rsidP="00A924DC">
            <w:pPr>
              <w:rPr>
                <w:rFonts w:ascii="Times New Roman" w:hAnsi="Times New Roman" w:cs="Times New Roman"/>
              </w:rPr>
            </w:pPr>
          </w:p>
        </w:tc>
      </w:tr>
      <w:tr w:rsidR="00686F70" w:rsidRPr="00406B2C">
        <w:trPr>
          <w:jc w:val="center"/>
        </w:trPr>
        <w:tc>
          <w:tcPr>
            <w:tcW w:w="219" w:type="pct"/>
            <w:vAlign w:val="center"/>
          </w:tcPr>
          <w:p w:rsidR="00686F70" w:rsidRPr="00406B2C" w:rsidRDefault="00686F70" w:rsidP="00406B2C">
            <w:pPr>
              <w:jc w:val="center"/>
              <w:rPr>
                <w:rFonts w:ascii="Times New Roman" w:hAnsi="Times New Roman" w:cs="Times New Roman"/>
              </w:rPr>
            </w:pPr>
            <w:r w:rsidRPr="00406B2C">
              <w:rPr>
                <w:rFonts w:ascii="Times New Roman" w:hAnsi="Times New Roman" w:cs="Times New Roman"/>
                <w:sz w:val="22"/>
                <w:szCs w:val="22"/>
              </w:rPr>
              <w:t>2</w:t>
            </w:r>
          </w:p>
        </w:tc>
        <w:tc>
          <w:tcPr>
            <w:tcW w:w="1475" w:type="pct"/>
            <w:vAlign w:val="center"/>
          </w:tcPr>
          <w:p w:rsidR="00686F70" w:rsidRPr="00406B2C" w:rsidRDefault="00686F70" w:rsidP="00406B2C">
            <w:pPr>
              <w:jc w:val="both"/>
              <w:rPr>
                <w:rFonts w:ascii="Times New Roman" w:hAnsi="Times New Roman" w:cs="Times New Roman"/>
              </w:rPr>
            </w:pPr>
            <w:r w:rsidRPr="00406B2C">
              <w:rPr>
                <w:rFonts w:ascii="Times New Roman" w:hAnsi="Times New Roman" w:cs="Times New Roman"/>
                <w:sz w:val="22"/>
                <w:szCs w:val="22"/>
              </w:rPr>
              <w:t>Santykis tarp kultūros vadybos ir kultūros politikos turėtų būti persvarstytas atsižvelgiant į akivaizdžią studijų programos pavadinimo lygybę. Neatitikimas, kurį šiuo metu suvokia peržiūros grupė, neturėtų būti aiškinamas taip, tarsi reikalingas tikras 50:50 paskirstymas. Tačiau atrodo, kad reikia daugiau dėmesio skirti kultūros politikai, nei šiuo metu</w:t>
            </w:r>
          </w:p>
        </w:tc>
        <w:tc>
          <w:tcPr>
            <w:tcW w:w="1505" w:type="pct"/>
            <w:vAlign w:val="center"/>
          </w:tcPr>
          <w:p w:rsidR="00686F70" w:rsidRPr="00406B2C" w:rsidRDefault="00686F70" w:rsidP="00406B2C">
            <w:pPr>
              <w:shd w:val="clear" w:color="auto" w:fill="FFFFFF"/>
              <w:spacing w:before="100" w:beforeAutospacing="1"/>
              <w:rPr>
                <w:rFonts w:ascii="Times New Roman" w:hAnsi="Times New Roman" w:cs="Times New Roman"/>
                <w:color w:val="1D1E1F"/>
                <w:lang w:eastAsia="lt-LT"/>
              </w:rPr>
            </w:pPr>
            <w:r w:rsidRPr="00406B2C">
              <w:rPr>
                <w:rFonts w:ascii="Times New Roman" w:hAnsi="Times New Roman" w:cs="Times New Roman"/>
                <w:sz w:val="22"/>
                <w:szCs w:val="22"/>
              </w:rPr>
              <w:t>Kultūros politikos studijoms skiriama: 18 kreditų („</w:t>
            </w:r>
            <w:r w:rsidRPr="00406B2C">
              <w:rPr>
                <w:rFonts w:ascii="Times New Roman" w:hAnsi="Times New Roman" w:cs="Times New Roman"/>
                <w:color w:val="1D1E1F"/>
                <w:lang w:eastAsia="lt-LT"/>
              </w:rPr>
              <w:t>UNESCO ir kiti tarptautiniai Lietuvos kultūros politikos kontekstai“ (6 ECTS kreditai) bei „Lyderystė ir viešasis interesas kultūros politikoje (6 ECTS kreditai), „Kultūros politika kaip švelni galia“ (6 ECTS kreditai)</w:t>
            </w:r>
          </w:p>
          <w:p w:rsidR="00686F70" w:rsidRPr="00406B2C" w:rsidRDefault="00686F70" w:rsidP="00406B2C">
            <w:pPr>
              <w:jc w:val="both"/>
              <w:rPr>
                <w:rFonts w:ascii="Times New Roman" w:hAnsi="Times New Roman" w:cs="Times New Roman"/>
              </w:rPr>
            </w:pPr>
            <w:r w:rsidRPr="00406B2C">
              <w:rPr>
                <w:rFonts w:ascii="Times New Roman" w:hAnsi="Times New Roman" w:cs="Times New Roman"/>
                <w:sz w:val="22"/>
                <w:szCs w:val="22"/>
              </w:rPr>
              <w:t xml:space="preserve">, taip pat kultūros politikos atskiros temos yra integruotos į atskirus studijų dalykus. Ketinama perregistruoti studijų programos pavadinimą ir jį tikslinti į </w:t>
            </w:r>
            <w:r w:rsidRPr="00406B2C">
              <w:rPr>
                <w:rFonts w:ascii="Times New Roman" w:hAnsi="Times New Roman" w:cs="Times New Roman"/>
                <w:sz w:val="22"/>
                <w:szCs w:val="22"/>
              </w:rPr>
              <w:lastRenderedPageBreak/>
              <w:t xml:space="preserve">Kultūros vadybos ir kultūros studijų programą teikiant vadybos magistro II pakopos diplomą. </w:t>
            </w:r>
          </w:p>
        </w:tc>
        <w:tc>
          <w:tcPr>
            <w:tcW w:w="901" w:type="pct"/>
            <w:vAlign w:val="center"/>
          </w:tcPr>
          <w:p w:rsidR="00686F70" w:rsidRPr="00406B2C" w:rsidRDefault="00686F70" w:rsidP="00A924DC">
            <w:pPr>
              <w:rPr>
                <w:rFonts w:ascii="Times New Roman" w:hAnsi="Times New Roman" w:cs="Times New Roman"/>
              </w:rPr>
            </w:pPr>
            <w:r w:rsidRPr="00406B2C">
              <w:rPr>
                <w:rFonts w:ascii="Times New Roman" w:hAnsi="Times New Roman" w:cs="Times New Roman"/>
                <w:sz w:val="22"/>
                <w:szCs w:val="22"/>
              </w:rPr>
              <w:lastRenderedPageBreak/>
              <w:t>Iki 2018 06</w:t>
            </w:r>
          </w:p>
        </w:tc>
        <w:tc>
          <w:tcPr>
            <w:tcW w:w="901" w:type="pct"/>
          </w:tcPr>
          <w:p w:rsidR="00686F70" w:rsidRPr="00406B2C" w:rsidRDefault="00686F70" w:rsidP="00A924DC">
            <w:pPr>
              <w:rPr>
                <w:rFonts w:ascii="Times New Roman" w:hAnsi="Times New Roman" w:cs="Times New Roman"/>
              </w:rPr>
            </w:pPr>
          </w:p>
        </w:tc>
      </w:tr>
      <w:tr w:rsidR="00686F70" w:rsidRPr="00406B2C">
        <w:trPr>
          <w:jc w:val="center"/>
        </w:trPr>
        <w:tc>
          <w:tcPr>
            <w:tcW w:w="219" w:type="pct"/>
            <w:vAlign w:val="center"/>
          </w:tcPr>
          <w:p w:rsidR="00686F70" w:rsidRPr="00406B2C" w:rsidRDefault="00686F70" w:rsidP="00406B2C">
            <w:pPr>
              <w:jc w:val="center"/>
              <w:rPr>
                <w:rFonts w:ascii="Times New Roman" w:hAnsi="Times New Roman" w:cs="Times New Roman"/>
              </w:rPr>
            </w:pPr>
            <w:r w:rsidRPr="00406B2C">
              <w:rPr>
                <w:rFonts w:ascii="Times New Roman" w:hAnsi="Times New Roman" w:cs="Times New Roman"/>
                <w:sz w:val="22"/>
                <w:szCs w:val="22"/>
              </w:rPr>
              <w:lastRenderedPageBreak/>
              <w:t>3</w:t>
            </w:r>
          </w:p>
        </w:tc>
        <w:tc>
          <w:tcPr>
            <w:tcW w:w="1475" w:type="pct"/>
            <w:vAlign w:val="center"/>
          </w:tcPr>
          <w:p w:rsidR="00686F70" w:rsidRPr="00406B2C" w:rsidRDefault="00686F70" w:rsidP="00406B2C">
            <w:pPr>
              <w:jc w:val="both"/>
              <w:rPr>
                <w:rFonts w:ascii="Times New Roman" w:hAnsi="Times New Roman" w:cs="Times New Roman"/>
              </w:rPr>
            </w:pPr>
            <w:r w:rsidRPr="00406B2C">
              <w:rPr>
                <w:rFonts w:ascii="Times New Roman" w:hAnsi="Times New Roman" w:cs="Times New Roman"/>
                <w:sz w:val="22"/>
                <w:szCs w:val="22"/>
              </w:rPr>
              <w:t>Reiktų peržiūrėti studijų programą. Kultūros įstaigų finansų valdymas, kiti dalykai, galėtų būti perkelti į privalomų disciplinų skaičių. Taip pat reiktų skirti didesnį dėmesį tarptautiniams projektams ir į juos įtraukti studentus. Keli studijų dalykai yra pernelyg ambicingi ir sunku įvertinti, ar visa tai studentai gali įsisavinti per vieną semestrą. Tai „Šiuolaikinio meno praktikos“ bei „Tarptautinis marketingas ir auditorijos plėtra“</w:t>
            </w:r>
            <w:r w:rsidRPr="00406B2C">
              <w:rPr>
                <w:rFonts w:ascii="Times New Roman" w:hAnsi="Times New Roman" w:cs="Times New Roman"/>
                <w:color w:val="FF0000"/>
              </w:rPr>
              <w:t>.</w:t>
            </w:r>
          </w:p>
        </w:tc>
        <w:tc>
          <w:tcPr>
            <w:tcW w:w="1505" w:type="pct"/>
            <w:vAlign w:val="center"/>
          </w:tcPr>
          <w:p w:rsidR="00686F70" w:rsidRPr="00406B2C" w:rsidRDefault="00686F70" w:rsidP="00A924DC">
            <w:pPr>
              <w:rPr>
                <w:rFonts w:ascii="Times New Roman" w:hAnsi="Times New Roman" w:cs="Times New Roman"/>
              </w:rPr>
            </w:pPr>
            <w:r w:rsidRPr="00406B2C">
              <w:rPr>
                <w:rFonts w:ascii="Times New Roman" w:hAnsi="Times New Roman" w:cs="Times New Roman"/>
                <w:sz w:val="22"/>
                <w:szCs w:val="22"/>
              </w:rPr>
              <w:t>Studijų programos komitetas peržiūrėjo visą studijų programą. Studijų programa atnaujinama sekančiai:</w:t>
            </w:r>
          </w:p>
          <w:p w:rsidR="00686F70" w:rsidRPr="00406B2C" w:rsidRDefault="00686F70" w:rsidP="00406B2C">
            <w:pPr>
              <w:pStyle w:val="ListParagraph"/>
              <w:numPr>
                <w:ilvl w:val="0"/>
                <w:numId w:val="23"/>
              </w:numPr>
              <w:rPr>
                <w:rFonts w:ascii="Times New Roman" w:hAnsi="Times New Roman" w:cs="Times New Roman"/>
              </w:rPr>
            </w:pPr>
            <w:r w:rsidRPr="00406B2C">
              <w:rPr>
                <w:rFonts w:ascii="Times New Roman" w:hAnsi="Times New Roman" w:cs="Times New Roman"/>
                <w:sz w:val="22"/>
                <w:szCs w:val="22"/>
              </w:rPr>
              <w:t>Įvedamas privalomas studijų dalykas „</w:t>
            </w:r>
            <w:proofErr w:type="spellStart"/>
            <w:r w:rsidRPr="00406B2C">
              <w:rPr>
                <w:rFonts w:ascii="Times New Roman" w:hAnsi="Times New Roman" w:cs="Times New Roman"/>
                <w:sz w:val="22"/>
                <w:szCs w:val="22"/>
              </w:rPr>
              <w:t>Medijų</w:t>
            </w:r>
            <w:proofErr w:type="spellEnd"/>
            <w:r w:rsidRPr="00406B2C">
              <w:rPr>
                <w:rFonts w:ascii="Times New Roman" w:hAnsi="Times New Roman" w:cs="Times New Roman"/>
                <w:sz w:val="22"/>
                <w:szCs w:val="22"/>
              </w:rPr>
              <w:t xml:space="preserve"> teorijos ir praktikos“ siekiant studentams suteikti daugiau šiuolaikinių žinių </w:t>
            </w:r>
            <w:proofErr w:type="spellStart"/>
            <w:r w:rsidRPr="00406B2C">
              <w:rPr>
                <w:rFonts w:ascii="Times New Roman" w:hAnsi="Times New Roman" w:cs="Times New Roman"/>
                <w:sz w:val="22"/>
                <w:szCs w:val="22"/>
              </w:rPr>
              <w:t>medijų</w:t>
            </w:r>
            <w:proofErr w:type="spellEnd"/>
            <w:r w:rsidRPr="00406B2C">
              <w:rPr>
                <w:rFonts w:ascii="Times New Roman" w:hAnsi="Times New Roman" w:cs="Times New Roman"/>
                <w:sz w:val="22"/>
                <w:szCs w:val="22"/>
              </w:rPr>
              <w:t xml:space="preserve"> veikimo srityje (6 ECTS kreditai);</w:t>
            </w:r>
          </w:p>
          <w:p w:rsidR="00686F70" w:rsidRPr="00406B2C" w:rsidRDefault="00686F70" w:rsidP="00406B2C">
            <w:pPr>
              <w:pStyle w:val="ListParagraph"/>
              <w:numPr>
                <w:ilvl w:val="0"/>
                <w:numId w:val="23"/>
              </w:numPr>
              <w:rPr>
                <w:rFonts w:ascii="Times New Roman" w:hAnsi="Times New Roman" w:cs="Times New Roman"/>
              </w:rPr>
            </w:pPr>
            <w:r w:rsidRPr="00406B2C">
              <w:rPr>
                <w:rFonts w:ascii="Times New Roman" w:hAnsi="Times New Roman" w:cs="Times New Roman"/>
                <w:sz w:val="22"/>
                <w:szCs w:val="22"/>
              </w:rPr>
              <w:t>Įvedamas naujas studijų dalykas „Kultūros rinkodaros valdymas“ (6 ECTS kreditai);</w:t>
            </w:r>
          </w:p>
          <w:p w:rsidR="00686F70" w:rsidRPr="00406B2C" w:rsidRDefault="00686F70" w:rsidP="00406B2C">
            <w:pPr>
              <w:pStyle w:val="ListParagraph"/>
              <w:numPr>
                <w:ilvl w:val="0"/>
                <w:numId w:val="23"/>
              </w:numPr>
              <w:rPr>
                <w:rFonts w:ascii="Times New Roman" w:hAnsi="Times New Roman" w:cs="Times New Roman"/>
              </w:rPr>
            </w:pPr>
            <w:r w:rsidRPr="00406B2C">
              <w:rPr>
                <w:rFonts w:ascii="Times New Roman" w:hAnsi="Times New Roman" w:cs="Times New Roman"/>
                <w:sz w:val="22"/>
                <w:szCs w:val="22"/>
              </w:rPr>
              <w:t>Koreguojamas studijų dalykas „Tarptautinis marketingas ir auditorijos plėtra“ ir ketinama dėstyti „Tarptautinio marketingo“ (6 ECTS kreditai) dalyką</w:t>
            </w:r>
          </w:p>
        </w:tc>
        <w:tc>
          <w:tcPr>
            <w:tcW w:w="901" w:type="pct"/>
            <w:vAlign w:val="center"/>
          </w:tcPr>
          <w:p w:rsidR="00686F70" w:rsidRPr="00406B2C" w:rsidRDefault="00686F70" w:rsidP="00A924DC">
            <w:pPr>
              <w:rPr>
                <w:rFonts w:ascii="Times New Roman" w:hAnsi="Times New Roman" w:cs="Times New Roman"/>
              </w:rPr>
            </w:pPr>
            <w:r w:rsidRPr="00406B2C">
              <w:rPr>
                <w:rFonts w:ascii="Times New Roman" w:hAnsi="Times New Roman" w:cs="Times New Roman"/>
                <w:sz w:val="22"/>
                <w:szCs w:val="22"/>
              </w:rPr>
              <w:t>Iki 2018 06</w:t>
            </w:r>
          </w:p>
        </w:tc>
        <w:tc>
          <w:tcPr>
            <w:tcW w:w="901" w:type="pct"/>
          </w:tcPr>
          <w:p w:rsidR="00686F70" w:rsidRPr="00406B2C" w:rsidRDefault="00686F70" w:rsidP="00A924DC">
            <w:pPr>
              <w:rPr>
                <w:rFonts w:ascii="Times New Roman" w:hAnsi="Times New Roman" w:cs="Times New Roman"/>
              </w:rPr>
            </w:pPr>
          </w:p>
        </w:tc>
      </w:tr>
      <w:tr w:rsidR="00686F70" w:rsidRPr="00406B2C">
        <w:trPr>
          <w:jc w:val="center"/>
        </w:trPr>
        <w:tc>
          <w:tcPr>
            <w:tcW w:w="219" w:type="pct"/>
            <w:vAlign w:val="center"/>
          </w:tcPr>
          <w:p w:rsidR="00686F70" w:rsidRPr="00406B2C" w:rsidRDefault="00686F70" w:rsidP="00406B2C">
            <w:pPr>
              <w:jc w:val="center"/>
              <w:rPr>
                <w:rFonts w:ascii="Times New Roman" w:hAnsi="Times New Roman" w:cs="Times New Roman"/>
              </w:rPr>
            </w:pPr>
            <w:r w:rsidRPr="00406B2C">
              <w:rPr>
                <w:rFonts w:ascii="Times New Roman" w:hAnsi="Times New Roman" w:cs="Times New Roman"/>
                <w:sz w:val="22"/>
                <w:szCs w:val="22"/>
              </w:rPr>
              <w:t>4</w:t>
            </w:r>
          </w:p>
        </w:tc>
        <w:tc>
          <w:tcPr>
            <w:tcW w:w="1475" w:type="pct"/>
            <w:vAlign w:val="center"/>
          </w:tcPr>
          <w:p w:rsidR="00686F70" w:rsidRPr="00406B2C" w:rsidRDefault="00686F70" w:rsidP="00406B2C">
            <w:pPr>
              <w:jc w:val="both"/>
              <w:rPr>
                <w:rFonts w:ascii="Times New Roman" w:hAnsi="Times New Roman" w:cs="Times New Roman"/>
              </w:rPr>
            </w:pPr>
            <w:r w:rsidRPr="00406B2C">
              <w:rPr>
                <w:rFonts w:ascii="Times New Roman" w:hAnsi="Times New Roman" w:cs="Times New Roman"/>
                <w:sz w:val="22"/>
                <w:szCs w:val="22"/>
              </w:rPr>
              <w:t>Nors akademinio personalo kvalifikacija ir patirtis labai pagirtina, ekspertų grupė rekomenduoja išlaikyti nuolatinį profesinio tobulėjimo tempą. Reikia daugiau įrodymų apie bendradarbiavimą ir bendradarbiavimą tarp skirtingų lygių akademinio personalo, ne tik siekiant užtikrinti studijų programos kokybę, bet ir stiprinti bendravimo su studentais ir kitomis suinteresuotosiomis šalimis veiksmingumą</w:t>
            </w:r>
          </w:p>
        </w:tc>
        <w:tc>
          <w:tcPr>
            <w:tcW w:w="1505" w:type="pct"/>
            <w:vAlign w:val="center"/>
          </w:tcPr>
          <w:p w:rsidR="00686F70" w:rsidRPr="00FC28A1" w:rsidRDefault="00686F70" w:rsidP="006F06E0">
            <w:pPr>
              <w:pStyle w:val="ListParagraph"/>
              <w:numPr>
                <w:ilvl w:val="0"/>
                <w:numId w:val="25"/>
              </w:numPr>
              <w:rPr>
                <w:rFonts w:ascii="Times New Roman" w:hAnsi="Times New Roman" w:cs="Times New Roman"/>
              </w:rPr>
            </w:pPr>
            <w:r w:rsidRPr="00FC28A1">
              <w:rPr>
                <w:rFonts w:ascii="Times New Roman" w:hAnsi="Times New Roman" w:cs="Times New Roman"/>
                <w:sz w:val="22"/>
                <w:szCs w:val="22"/>
              </w:rPr>
              <w:t>Sudaryti dėstytojų kvalifikacijos kėlimo programą, kuri apimtų a) esamų kvalifikacijos kursų pasiūlymų teikimą katedros dėstytojams, b) tarptautinio mobilumo pasiūlymų teikimą dėstytojams; c) dėstytojų kvalifikacijos kėlimo apmokėjimą;</w:t>
            </w:r>
          </w:p>
          <w:p w:rsidR="00686F70" w:rsidRPr="00FC28A1" w:rsidRDefault="00686F70" w:rsidP="006F06E0">
            <w:pPr>
              <w:pStyle w:val="ListParagraph"/>
              <w:numPr>
                <w:ilvl w:val="0"/>
                <w:numId w:val="25"/>
              </w:numPr>
              <w:rPr>
                <w:rFonts w:ascii="Times New Roman" w:hAnsi="Times New Roman" w:cs="Times New Roman"/>
              </w:rPr>
            </w:pPr>
            <w:r w:rsidRPr="00FC28A1">
              <w:rPr>
                <w:rFonts w:ascii="Times New Roman" w:hAnsi="Times New Roman" w:cs="Times New Roman"/>
                <w:sz w:val="22"/>
                <w:szCs w:val="22"/>
              </w:rPr>
              <w:t xml:space="preserve">Paskirti atsakingą asmenį už mobilumo bei kvalifikacijos kėlimo programų koordinavimą, naujų partnerių paiešką (doc. dr. Rasa </w:t>
            </w:r>
            <w:proofErr w:type="spellStart"/>
            <w:r w:rsidRPr="00FC28A1">
              <w:rPr>
                <w:rFonts w:ascii="Times New Roman" w:hAnsi="Times New Roman" w:cs="Times New Roman"/>
                <w:sz w:val="22"/>
                <w:szCs w:val="22"/>
              </w:rPr>
              <w:t>Bartkutė</w:t>
            </w:r>
            <w:proofErr w:type="spellEnd"/>
            <w:r w:rsidRPr="00FC28A1">
              <w:rPr>
                <w:rFonts w:ascii="Times New Roman" w:hAnsi="Times New Roman" w:cs="Times New Roman"/>
                <w:sz w:val="22"/>
                <w:szCs w:val="22"/>
              </w:rPr>
              <w:t>)</w:t>
            </w:r>
          </w:p>
        </w:tc>
        <w:tc>
          <w:tcPr>
            <w:tcW w:w="901" w:type="pct"/>
            <w:vAlign w:val="center"/>
          </w:tcPr>
          <w:p w:rsidR="00686F70" w:rsidRPr="00406B2C" w:rsidRDefault="00686F70" w:rsidP="00A924DC">
            <w:pPr>
              <w:rPr>
                <w:rFonts w:ascii="Times New Roman" w:hAnsi="Times New Roman" w:cs="Times New Roman"/>
              </w:rPr>
            </w:pPr>
            <w:r>
              <w:rPr>
                <w:rFonts w:ascii="Times New Roman" w:hAnsi="Times New Roman" w:cs="Times New Roman"/>
                <w:sz w:val="22"/>
                <w:szCs w:val="22"/>
              </w:rPr>
              <w:t>Iki 2018 04</w:t>
            </w:r>
          </w:p>
        </w:tc>
        <w:tc>
          <w:tcPr>
            <w:tcW w:w="901" w:type="pct"/>
          </w:tcPr>
          <w:p w:rsidR="00686F70" w:rsidRPr="00406B2C" w:rsidRDefault="00686F70" w:rsidP="00A924DC">
            <w:pPr>
              <w:rPr>
                <w:rFonts w:ascii="Times New Roman" w:hAnsi="Times New Roman" w:cs="Times New Roman"/>
              </w:rPr>
            </w:pPr>
          </w:p>
        </w:tc>
      </w:tr>
      <w:tr w:rsidR="00686F70" w:rsidRPr="00406B2C">
        <w:trPr>
          <w:jc w:val="center"/>
        </w:trPr>
        <w:tc>
          <w:tcPr>
            <w:tcW w:w="219" w:type="pct"/>
            <w:vAlign w:val="center"/>
          </w:tcPr>
          <w:p w:rsidR="00686F70" w:rsidRPr="00406B2C" w:rsidRDefault="00686F70" w:rsidP="00406B2C">
            <w:pPr>
              <w:jc w:val="center"/>
              <w:rPr>
                <w:rFonts w:ascii="Times New Roman" w:hAnsi="Times New Roman" w:cs="Times New Roman"/>
              </w:rPr>
            </w:pPr>
            <w:r w:rsidRPr="00406B2C">
              <w:rPr>
                <w:rFonts w:ascii="Times New Roman" w:hAnsi="Times New Roman" w:cs="Times New Roman"/>
                <w:sz w:val="22"/>
                <w:szCs w:val="22"/>
              </w:rPr>
              <w:t>5</w:t>
            </w:r>
          </w:p>
        </w:tc>
        <w:tc>
          <w:tcPr>
            <w:tcW w:w="1475" w:type="pct"/>
            <w:vAlign w:val="center"/>
          </w:tcPr>
          <w:p w:rsidR="00686F70" w:rsidRPr="00406B2C" w:rsidRDefault="00686F70" w:rsidP="00406B2C">
            <w:pPr>
              <w:jc w:val="both"/>
              <w:rPr>
                <w:rFonts w:ascii="Times New Roman" w:hAnsi="Times New Roman" w:cs="Times New Roman"/>
              </w:rPr>
            </w:pPr>
            <w:r w:rsidRPr="00406B2C">
              <w:rPr>
                <w:rFonts w:ascii="Times New Roman" w:hAnsi="Times New Roman" w:cs="Times New Roman"/>
                <w:sz w:val="22"/>
                <w:szCs w:val="22"/>
              </w:rPr>
              <w:t xml:space="preserve">Rekomenduojamas didesnis studentų </w:t>
            </w:r>
            <w:r w:rsidRPr="00406B2C">
              <w:rPr>
                <w:rFonts w:ascii="Times New Roman" w:hAnsi="Times New Roman" w:cs="Times New Roman"/>
                <w:sz w:val="22"/>
                <w:szCs w:val="22"/>
              </w:rPr>
              <w:lastRenderedPageBreak/>
              <w:t>įtraukimas į realius projektus, pageidautina su tarptautiniu aspektu. Tai padidintų tikimybę, kad bus pasiekti tiek visos programos, bet ir susiję studijų dalyko mokymosi rezultatai. Taip pat taip būtų tobulinamas absolventų kompetencijos lygis.</w:t>
            </w:r>
          </w:p>
        </w:tc>
        <w:tc>
          <w:tcPr>
            <w:tcW w:w="1505" w:type="pct"/>
            <w:vAlign w:val="center"/>
          </w:tcPr>
          <w:p w:rsidR="00686F70" w:rsidRPr="00FC28A1" w:rsidRDefault="00686F70" w:rsidP="006F06E0">
            <w:pPr>
              <w:pStyle w:val="ListParagraph"/>
              <w:numPr>
                <w:ilvl w:val="0"/>
                <w:numId w:val="26"/>
              </w:numPr>
              <w:rPr>
                <w:rFonts w:ascii="Times New Roman" w:hAnsi="Times New Roman" w:cs="Times New Roman"/>
              </w:rPr>
            </w:pPr>
            <w:r w:rsidRPr="00FC28A1">
              <w:rPr>
                <w:rFonts w:ascii="Times New Roman" w:hAnsi="Times New Roman" w:cs="Times New Roman"/>
                <w:sz w:val="22"/>
                <w:szCs w:val="22"/>
              </w:rPr>
              <w:lastRenderedPageBreak/>
              <w:t xml:space="preserve">Sukurti socialinių partnerių, </w:t>
            </w:r>
            <w:r w:rsidRPr="00FC28A1">
              <w:rPr>
                <w:rFonts w:ascii="Times New Roman" w:hAnsi="Times New Roman" w:cs="Times New Roman"/>
                <w:sz w:val="22"/>
                <w:szCs w:val="22"/>
              </w:rPr>
              <w:lastRenderedPageBreak/>
              <w:t>veikiančių Lietuvos ir užsienio rinkose kultūros vadybos srityje tinklą;</w:t>
            </w:r>
          </w:p>
          <w:p w:rsidR="00686F70" w:rsidRPr="00FC28A1" w:rsidRDefault="00686F70" w:rsidP="006F06E0">
            <w:pPr>
              <w:pStyle w:val="ListParagraph"/>
              <w:numPr>
                <w:ilvl w:val="0"/>
                <w:numId w:val="26"/>
              </w:numPr>
              <w:rPr>
                <w:rFonts w:ascii="Times New Roman" w:hAnsi="Times New Roman" w:cs="Times New Roman"/>
              </w:rPr>
            </w:pPr>
            <w:r w:rsidRPr="00FC28A1">
              <w:rPr>
                <w:rFonts w:ascii="Times New Roman" w:hAnsi="Times New Roman" w:cs="Times New Roman"/>
                <w:sz w:val="22"/>
                <w:szCs w:val="22"/>
              </w:rPr>
              <w:t>Skatinti socialinius partnerius dalyvauti kviestiniais svečiais paskaitose, seminaruose, teikti studentams atvejo analizes bei įtraukti studentus į vykdomus kultūrinius bei kūrybinius (vietinius ir tarptautinius) projektus;</w:t>
            </w:r>
          </w:p>
          <w:p w:rsidR="00686F70" w:rsidRPr="00FC28A1" w:rsidRDefault="00686F70" w:rsidP="006F06E0">
            <w:pPr>
              <w:pStyle w:val="ListParagraph"/>
              <w:numPr>
                <w:ilvl w:val="0"/>
                <w:numId w:val="26"/>
              </w:numPr>
              <w:rPr>
                <w:rFonts w:ascii="Times New Roman" w:hAnsi="Times New Roman" w:cs="Times New Roman"/>
              </w:rPr>
            </w:pPr>
            <w:r w:rsidRPr="00FC28A1">
              <w:rPr>
                <w:rFonts w:ascii="Times New Roman" w:hAnsi="Times New Roman" w:cs="Times New Roman"/>
                <w:sz w:val="22"/>
                <w:szCs w:val="22"/>
              </w:rPr>
              <w:t>Didinti studentų, besirenkančių tarptautines praktikas skaičių: a) nuolat informuojant apie naujas mobilumo programas, b) panaudojant narystę ENCATC tinkle</w:t>
            </w:r>
          </w:p>
        </w:tc>
        <w:tc>
          <w:tcPr>
            <w:tcW w:w="901" w:type="pct"/>
            <w:vAlign w:val="center"/>
          </w:tcPr>
          <w:p w:rsidR="00686F70" w:rsidRPr="00406B2C" w:rsidRDefault="00686F70" w:rsidP="00A924DC">
            <w:pPr>
              <w:rPr>
                <w:rFonts w:ascii="Times New Roman" w:hAnsi="Times New Roman" w:cs="Times New Roman"/>
              </w:rPr>
            </w:pPr>
            <w:r>
              <w:rPr>
                <w:rFonts w:ascii="Times New Roman" w:hAnsi="Times New Roman" w:cs="Times New Roman"/>
                <w:sz w:val="22"/>
                <w:szCs w:val="22"/>
              </w:rPr>
              <w:lastRenderedPageBreak/>
              <w:t>Iki 2018 04</w:t>
            </w:r>
          </w:p>
        </w:tc>
        <w:tc>
          <w:tcPr>
            <w:tcW w:w="901" w:type="pct"/>
          </w:tcPr>
          <w:p w:rsidR="00686F70" w:rsidRPr="00406B2C" w:rsidRDefault="00686F70" w:rsidP="00A924DC">
            <w:pPr>
              <w:rPr>
                <w:rFonts w:ascii="Times New Roman" w:hAnsi="Times New Roman" w:cs="Times New Roman"/>
              </w:rPr>
            </w:pPr>
          </w:p>
        </w:tc>
      </w:tr>
      <w:tr w:rsidR="00686F70" w:rsidRPr="00406B2C">
        <w:trPr>
          <w:jc w:val="center"/>
        </w:trPr>
        <w:tc>
          <w:tcPr>
            <w:tcW w:w="219" w:type="pct"/>
            <w:vAlign w:val="center"/>
          </w:tcPr>
          <w:p w:rsidR="00686F70" w:rsidRPr="00406B2C" w:rsidRDefault="00686F70" w:rsidP="00406B2C">
            <w:pPr>
              <w:jc w:val="center"/>
              <w:rPr>
                <w:rFonts w:ascii="Times New Roman" w:hAnsi="Times New Roman" w:cs="Times New Roman"/>
              </w:rPr>
            </w:pPr>
            <w:r w:rsidRPr="00406B2C">
              <w:rPr>
                <w:rFonts w:ascii="Times New Roman" w:hAnsi="Times New Roman" w:cs="Times New Roman"/>
                <w:sz w:val="22"/>
                <w:szCs w:val="22"/>
              </w:rPr>
              <w:lastRenderedPageBreak/>
              <w:t>6</w:t>
            </w:r>
          </w:p>
        </w:tc>
        <w:tc>
          <w:tcPr>
            <w:tcW w:w="1475" w:type="pct"/>
            <w:vAlign w:val="center"/>
          </w:tcPr>
          <w:p w:rsidR="00686F70" w:rsidRPr="00406B2C" w:rsidRDefault="00686F70" w:rsidP="00406B2C">
            <w:pPr>
              <w:jc w:val="both"/>
              <w:rPr>
                <w:rFonts w:ascii="Times New Roman" w:hAnsi="Times New Roman" w:cs="Times New Roman"/>
              </w:rPr>
            </w:pPr>
            <w:r w:rsidRPr="00406B2C">
              <w:rPr>
                <w:rFonts w:ascii="Times New Roman" w:hAnsi="Times New Roman" w:cs="Times New Roman"/>
                <w:sz w:val="22"/>
                <w:szCs w:val="22"/>
              </w:rPr>
              <w:t>Kai kurie studijų dalykai, kaip minėta anksčiau, yra pernelyg ambicingi, atsižvelgiant į tai, kas pasiekiama per turimą laiką. Kita vertus, atrodo, kad daugiau dėmesio nei reikalinga, yra skiriama istoriniams, o ne analitiniams dalykams</w:t>
            </w:r>
          </w:p>
        </w:tc>
        <w:tc>
          <w:tcPr>
            <w:tcW w:w="1505" w:type="pct"/>
            <w:vAlign w:val="center"/>
          </w:tcPr>
          <w:p w:rsidR="00686F70" w:rsidRPr="00406B2C" w:rsidRDefault="00686F70" w:rsidP="00406B2C">
            <w:pPr>
              <w:jc w:val="both"/>
              <w:rPr>
                <w:rFonts w:ascii="Times New Roman" w:hAnsi="Times New Roman" w:cs="Times New Roman"/>
              </w:rPr>
            </w:pPr>
            <w:r w:rsidRPr="00406B2C">
              <w:rPr>
                <w:rFonts w:ascii="Times New Roman" w:hAnsi="Times New Roman" w:cs="Times New Roman"/>
                <w:sz w:val="22"/>
                <w:szCs w:val="22"/>
              </w:rPr>
              <w:t>Atnaujinti visus studijų dalykus, siekiant kad studijų dalykuose dominuotų ne istoriniai, o mąstymą, kūrybinę veiklą skatinantys studijų dalyko turinio kontekstai (taip pat ir dėstymo metodai)</w:t>
            </w:r>
          </w:p>
        </w:tc>
        <w:tc>
          <w:tcPr>
            <w:tcW w:w="901" w:type="pct"/>
            <w:vAlign w:val="center"/>
          </w:tcPr>
          <w:p w:rsidR="00686F70" w:rsidRPr="00406B2C" w:rsidRDefault="00686F70" w:rsidP="00A924DC">
            <w:pPr>
              <w:rPr>
                <w:rFonts w:ascii="Times New Roman" w:hAnsi="Times New Roman" w:cs="Times New Roman"/>
              </w:rPr>
            </w:pPr>
            <w:r w:rsidRPr="00406B2C">
              <w:rPr>
                <w:rFonts w:ascii="Times New Roman" w:hAnsi="Times New Roman" w:cs="Times New Roman"/>
                <w:sz w:val="22"/>
                <w:szCs w:val="22"/>
              </w:rPr>
              <w:t>2018 05</w:t>
            </w:r>
          </w:p>
        </w:tc>
        <w:tc>
          <w:tcPr>
            <w:tcW w:w="901" w:type="pct"/>
          </w:tcPr>
          <w:p w:rsidR="00686F70" w:rsidRPr="00406B2C" w:rsidRDefault="00686F70" w:rsidP="00A924DC">
            <w:pPr>
              <w:rPr>
                <w:rFonts w:ascii="Times New Roman" w:hAnsi="Times New Roman" w:cs="Times New Roman"/>
              </w:rPr>
            </w:pPr>
          </w:p>
        </w:tc>
      </w:tr>
      <w:tr w:rsidR="00686F70" w:rsidRPr="00406B2C">
        <w:trPr>
          <w:jc w:val="center"/>
        </w:trPr>
        <w:tc>
          <w:tcPr>
            <w:tcW w:w="219" w:type="pct"/>
            <w:vAlign w:val="center"/>
          </w:tcPr>
          <w:p w:rsidR="00686F70" w:rsidRPr="00406B2C" w:rsidRDefault="00686F70" w:rsidP="00406B2C">
            <w:pPr>
              <w:jc w:val="center"/>
              <w:rPr>
                <w:rFonts w:ascii="Times New Roman" w:hAnsi="Times New Roman" w:cs="Times New Roman"/>
              </w:rPr>
            </w:pPr>
            <w:r w:rsidRPr="00406B2C">
              <w:rPr>
                <w:rFonts w:ascii="Times New Roman" w:hAnsi="Times New Roman" w:cs="Times New Roman"/>
                <w:sz w:val="22"/>
                <w:szCs w:val="22"/>
              </w:rPr>
              <w:t>7</w:t>
            </w:r>
          </w:p>
        </w:tc>
        <w:tc>
          <w:tcPr>
            <w:tcW w:w="1475" w:type="pct"/>
            <w:vAlign w:val="center"/>
          </w:tcPr>
          <w:p w:rsidR="00686F70" w:rsidRPr="00406B2C" w:rsidRDefault="00686F70" w:rsidP="00406B2C">
            <w:pPr>
              <w:jc w:val="both"/>
              <w:rPr>
                <w:rFonts w:ascii="Times New Roman" w:hAnsi="Times New Roman" w:cs="Times New Roman"/>
              </w:rPr>
            </w:pPr>
            <w:r w:rsidRPr="00406B2C">
              <w:rPr>
                <w:rFonts w:ascii="Times New Roman" w:hAnsi="Times New Roman" w:cs="Times New Roman"/>
                <w:sz w:val="22"/>
                <w:szCs w:val="22"/>
              </w:rPr>
              <w:t>Tęstinis akademinės sąžiningumo ir integralumo išlaikymas, kartu su studijų dalykų turinio dėmesiu etikai, turėtų būti naudingas studentams tiek programos metu, tiek ateityje.</w:t>
            </w:r>
          </w:p>
        </w:tc>
        <w:tc>
          <w:tcPr>
            <w:tcW w:w="1505" w:type="pct"/>
            <w:vAlign w:val="center"/>
          </w:tcPr>
          <w:p w:rsidR="00686F70" w:rsidRPr="00406B2C" w:rsidRDefault="00686F70" w:rsidP="00406B2C">
            <w:pPr>
              <w:jc w:val="both"/>
              <w:rPr>
                <w:rFonts w:ascii="Times New Roman" w:hAnsi="Times New Roman" w:cs="Times New Roman"/>
              </w:rPr>
            </w:pPr>
            <w:r w:rsidRPr="00406B2C">
              <w:rPr>
                <w:rFonts w:ascii="Times New Roman" w:hAnsi="Times New Roman" w:cs="Times New Roman"/>
                <w:sz w:val="22"/>
                <w:szCs w:val="22"/>
              </w:rPr>
              <w:t>Skatinti visus dėstytojus pateikti studentams visą informaciją apie studijų dalyko eigą pirmos paskaitos metu. O taip pat nuosekliai skatinti studentus laikytis akademinio sąžiningumo rengiant savarankiškus darbus, atsiskaitymų metu</w:t>
            </w:r>
          </w:p>
        </w:tc>
        <w:tc>
          <w:tcPr>
            <w:tcW w:w="901" w:type="pct"/>
            <w:vAlign w:val="center"/>
          </w:tcPr>
          <w:p w:rsidR="00686F70" w:rsidRPr="00406B2C" w:rsidRDefault="00686F70" w:rsidP="00A924DC">
            <w:pPr>
              <w:rPr>
                <w:rFonts w:ascii="Times New Roman" w:hAnsi="Times New Roman" w:cs="Times New Roman"/>
              </w:rPr>
            </w:pPr>
            <w:r w:rsidRPr="00406B2C">
              <w:rPr>
                <w:rFonts w:ascii="Times New Roman" w:hAnsi="Times New Roman" w:cs="Times New Roman"/>
                <w:sz w:val="22"/>
                <w:szCs w:val="22"/>
              </w:rPr>
              <w:t>Nuolat nuo 2017/2018 rudens semestro</w:t>
            </w:r>
          </w:p>
        </w:tc>
        <w:tc>
          <w:tcPr>
            <w:tcW w:w="901" w:type="pct"/>
          </w:tcPr>
          <w:p w:rsidR="00686F70" w:rsidRPr="00406B2C" w:rsidRDefault="00686F70" w:rsidP="00A924DC">
            <w:pPr>
              <w:rPr>
                <w:rFonts w:ascii="Times New Roman" w:hAnsi="Times New Roman" w:cs="Times New Roman"/>
              </w:rPr>
            </w:pPr>
          </w:p>
        </w:tc>
      </w:tr>
      <w:tr w:rsidR="00686F70" w:rsidRPr="00406B2C">
        <w:trPr>
          <w:jc w:val="center"/>
        </w:trPr>
        <w:tc>
          <w:tcPr>
            <w:tcW w:w="219" w:type="pct"/>
            <w:vAlign w:val="center"/>
          </w:tcPr>
          <w:p w:rsidR="00686F70" w:rsidRPr="00406B2C" w:rsidRDefault="00686F70" w:rsidP="00406B2C">
            <w:pPr>
              <w:jc w:val="center"/>
              <w:rPr>
                <w:rFonts w:ascii="Times New Roman" w:hAnsi="Times New Roman" w:cs="Times New Roman"/>
              </w:rPr>
            </w:pPr>
            <w:r w:rsidRPr="00406B2C">
              <w:rPr>
                <w:rFonts w:ascii="Times New Roman" w:hAnsi="Times New Roman" w:cs="Times New Roman"/>
                <w:sz w:val="22"/>
                <w:szCs w:val="22"/>
              </w:rPr>
              <w:t>8</w:t>
            </w:r>
          </w:p>
        </w:tc>
        <w:tc>
          <w:tcPr>
            <w:tcW w:w="1475" w:type="pct"/>
            <w:vAlign w:val="center"/>
          </w:tcPr>
          <w:p w:rsidR="00686F70" w:rsidRPr="00406B2C" w:rsidRDefault="00686F70" w:rsidP="00406B2C">
            <w:pPr>
              <w:jc w:val="both"/>
              <w:rPr>
                <w:rFonts w:ascii="Times New Roman" w:hAnsi="Times New Roman" w:cs="Times New Roman"/>
              </w:rPr>
            </w:pPr>
            <w:r w:rsidRPr="00406B2C">
              <w:rPr>
                <w:rFonts w:ascii="Times New Roman" w:hAnsi="Times New Roman" w:cs="Times New Roman"/>
                <w:sz w:val="22"/>
                <w:szCs w:val="22"/>
              </w:rPr>
              <w:t xml:space="preserve">Projektinio baigiamojo darbo struktūra (reikalavimai) reikalauja įvertinimo, siekiant užtikrinti, kad projektinis baigiamasis darbas yra analitinis ir įpareigojantis. Įrodymai apie novatorišką </w:t>
            </w:r>
            <w:r w:rsidRPr="00406B2C">
              <w:rPr>
                <w:rFonts w:ascii="Times New Roman" w:hAnsi="Times New Roman" w:cs="Times New Roman"/>
                <w:sz w:val="22"/>
                <w:szCs w:val="22"/>
              </w:rPr>
              <w:lastRenderedPageBreak/>
              <w:t>ir kūrybinį mąstymą yra būtini visose baigiamuosiuose darbuose. Turi būti atsisakoma taikyti aprašomąjį metodą. Mokymosi proceso metu studentai turėtų būti skatinami dalyvauti kuriant naujus modelius ir strategijas, o ne tik išnagrinėti jau esamas politikos kryptis ir procedūras.</w:t>
            </w:r>
          </w:p>
        </w:tc>
        <w:tc>
          <w:tcPr>
            <w:tcW w:w="1505" w:type="pct"/>
            <w:vAlign w:val="center"/>
          </w:tcPr>
          <w:p w:rsidR="00686F70" w:rsidRPr="00406B2C" w:rsidRDefault="00686F70" w:rsidP="00406B2C">
            <w:pPr>
              <w:jc w:val="both"/>
              <w:rPr>
                <w:rFonts w:ascii="Times New Roman" w:hAnsi="Times New Roman" w:cs="Times New Roman"/>
              </w:rPr>
            </w:pPr>
            <w:r w:rsidRPr="00406B2C">
              <w:rPr>
                <w:rFonts w:ascii="Times New Roman" w:hAnsi="Times New Roman" w:cs="Times New Roman"/>
                <w:sz w:val="22"/>
                <w:szCs w:val="22"/>
              </w:rPr>
              <w:lastRenderedPageBreak/>
              <w:t>Atsižvelgiant į ekspertų rekomendacijas, atnaujinti baigiamojo darbo metodinius reikalavimus</w:t>
            </w:r>
          </w:p>
        </w:tc>
        <w:tc>
          <w:tcPr>
            <w:tcW w:w="901" w:type="pct"/>
            <w:vAlign w:val="center"/>
          </w:tcPr>
          <w:p w:rsidR="00686F70" w:rsidRPr="00406B2C" w:rsidRDefault="00686F70" w:rsidP="00A924DC">
            <w:pPr>
              <w:rPr>
                <w:rFonts w:ascii="Times New Roman" w:hAnsi="Times New Roman" w:cs="Times New Roman"/>
              </w:rPr>
            </w:pPr>
            <w:r w:rsidRPr="00406B2C">
              <w:rPr>
                <w:rFonts w:ascii="Times New Roman" w:hAnsi="Times New Roman" w:cs="Times New Roman"/>
                <w:sz w:val="22"/>
                <w:szCs w:val="22"/>
              </w:rPr>
              <w:t>Iki 2018 09</w:t>
            </w:r>
          </w:p>
        </w:tc>
        <w:tc>
          <w:tcPr>
            <w:tcW w:w="901" w:type="pct"/>
          </w:tcPr>
          <w:p w:rsidR="00686F70" w:rsidRPr="00406B2C" w:rsidRDefault="00686F70" w:rsidP="00A924DC">
            <w:pPr>
              <w:rPr>
                <w:rFonts w:ascii="Times New Roman" w:hAnsi="Times New Roman" w:cs="Times New Roman"/>
              </w:rPr>
            </w:pPr>
          </w:p>
        </w:tc>
      </w:tr>
      <w:tr w:rsidR="00686F70" w:rsidRPr="00406B2C">
        <w:trPr>
          <w:jc w:val="center"/>
        </w:trPr>
        <w:tc>
          <w:tcPr>
            <w:tcW w:w="219" w:type="pct"/>
            <w:vAlign w:val="center"/>
          </w:tcPr>
          <w:p w:rsidR="00686F70" w:rsidRPr="00406B2C" w:rsidRDefault="00686F70" w:rsidP="00406B2C">
            <w:pPr>
              <w:jc w:val="center"/>
              <w:rPr>
                <w:rFonts w:ascii="Times New Roman" w:hAnsi="Times New Roman" w:cs="Times New Roman"/>
              </w:rPr>
            </w:pPr>
            <w:r w:rsidRPr="00406B2C">
              <w:rPr>
                <w:rFonts w:ascii="Times New Roman" w:hAnsi="Times New Roman" w:cs="Times New Roman"/>
                <w:sz w:val="22"/>
                <w:szCs w:val="22"/>
              </w:rPr>
              <w:lastRenderedPageBreak/>
              <w:t>9</w:t>
            </w:r>
          </w:p>
        </w:tc>
        <w:tc>
          <w:tcPr>
            <w:tcW w:w="1475" w:type="pct"/>
            <w:vAlign w:val="center"/>
          </w:tcPr>
          <w:p w:rsidR="00686F70" w:rsidRPr="00406B2C" w:rsidRDefault="00686F70" w:rsidP="00406B2C">
            <w:pPr>
              <w:pStyle w:val="HTMLPreformatted"/>
              <w:shd w:val="clear" w:color="auto" w:fill="FFFFFF"/>
              <w:rPr>
                <w:rFonts w:ascii="Times New Roman" w:hAnsi="Times New Roman" w:cs="Times New Roman"/>
                <w:sz w:val="22"/>
                <w:szCs w:val="22"/>
              </w:rPr>
            </w:pPr>
            <w:r w:rsidRPr="00406B2C">
              <w:rPr>
                <w:rFonts w:ascii="Times New Roman" w:hAnsi="Times New Roman" w:cs="Times New Roman"/>
                <w:sz w:val="22"/>
                <w:szCs w:val="22"/>
              </w:rPr>
              <w:t xml:space="preserve">Reikalingas didesnis vizituojančių dėstytojų įtraukimas į studijų programą. Jeigu tokį įtraukimą riboja finansai, galbūt būtų galima pasitelkti modernias technologijas, taip kompensuojant šį trūkumą. </w:t>
            </w:r>
          </w:p>
        </w:tc>
        <w:tc>
          <w:tcPr>
            <w:tcW w:w="1505" w:type="pct"/>
            <w:vAlign w:val="center"/>
          </w:tcPr>
          <w:p w:rsidR="00686F70" w:rsidRPr="00406B2C" w:rsidRDefault="00686F70" w:rsidP="00406B2C">
            <w:pPr>
              <w:jc w:val="both"/>
              <w:rPr>
                <w:rFonts w:ascii="Times New Roman" w:hAnsi="Times New Roman" w:cs="Times New Roman"/>
              </w:rPr>
            </w:pPr>
            <w:r w:rsidRPr="00406B2C">
              <w:rPr>
                <w:rFonts w:ascii="Times New Roman" w:hAnsi="Times New Roman" w:cs="Times New Roman"/>
                <w:sz w:val="22"/>
                <w:szCs w:val="22"/>
              </w:rPr>
              <w:t xml:space="preserve">Pasinaudojant </w:t>
            </w:r>
            <w:proofErr w:type="spellStart"/>
            <w:r w:rsidRPr="00406B2C">
              <w:rPr>
                <w:rFonts w:ascii="Times New Roman" w:hAnsi="Times New Roman" w:cs="Times New Roman"/>
                <w:sz w:val="22"/>
                <w:szCs w:val="22"/>
              </w:rPr>
              <w:t>Erasmus</w:t>
            </w:r>
            <w:proofErr w:type="spellEnd"/>
            <w:r w:rsidRPr="00406B2C">
              <w:rPr>
                <w:rFonts w:ascii="Times New Roman" w:hAnsi="Times New Roman" w:cs="Times New Roman"/>
                <w:sz w:val="22"/>
                <w:szCs w:val="22"/>
              </w:rPr>
              <w:t>+ programa, organizuoti tarptautinę savaitę, į kurią kviesti užsienio dėstytojus;</w:t>
            </w:r>
          </w:p>
          <w:p w:rsidR="00686F70" w:rsidRPr="00406B2C" w:rsidRDefault="00686F70" w:rsidP="00406B2C">
            <w:pPr>
              <w:jc w:val="both"/>
              <w:rPr>
                <w:rFonts w:ascii="Times New Roman" w:hAnsi="Times New Roman" w:cs="Times New Roman"/>
              </w:rPr>
            </w:pPr>
            <w:r w:rsidRPr="00406B2C">
              <w:rPr>
                <w:rFonts w:ascii="Times New Roman" w:hAnsi="Times New Roman" w:cs="Times New Roman"/>
                <w:sz w:val="22"/>
                <w:szCs w:val="22"/>
              </w:rPr>
              <w:t>Plėtoti tarptautinę narystę ENCATC tinkle ir teikti šio tinklo pasiūlymus dėstytojams bei studentams</w:t>
            </w:r>
          </w:p>
        </w:tc>
        <w:tc>
          <w:tcPr>
            <w:tcW w:w="901" w:type="pct"/>
            <w:vAlign w:val="center"/>
          </w:tcPr>
          <w:p w:rsidR="00686F70" w:rsidRPr="00406B2C" w:rsidRDefault="00686F70" w:rsidP="00A924DC">
            <w:pPr>
              <w:rPr>
                <w:rFonts w:ascii="Times New Roman" w:hAnsi="Times New Roman" w:cs="Times New Roman"/>
              </w:rPr>
            </w:pPr>
            <w:r w:rsidRPr="00406B2C">
              <w:rPr>
                <w:rFonts w:ascii="Times New Roman" w:hAnsi="Times New Roman" w:cs="Times New Roman"/>
                <w:sz w:val="22"/>
                <w:szCs w:val="22"/>
              </w:rPr>
              <w:t xml:space="preserve">2018/2019 </w:t>
            </w:r>
            <w:proofErr w:type="spellStart"/>
            <w:r w:rsidRPr="00406B2C">
              <w:rPr>
                <w:rFonts w:ascii="Times New Roman" w:hAnsi="Times New Roman" w:cs="Times New Roman"/>
                <w:sz w:val="22"/>
                <w:szCs w:val="22"/>
              </w:rPr>
              <w:t>m.m</w:t>
            </w:r>
            <w:proofErr w:type="spellEnd"/>
            <w:r w:rsidRPr="00406B2C">
              <w:rPr>
                <w:rFonts w:ascii="Times New Roman" w:hAnsi="Times New Roman" w:cs="Times New Roman"/>
                <w:sz w:val="22"/>
                <w:szCs w:val="22"/>
              </w:rPr>
              <w:t>.</w:t>
            </w:r>
          </w:p>
        </w:tc>
        <w:tc>
          <w:tcPr>
            <w:tcW w:w="901" w:type="pct"/>
          </w:tcPr>
          <w:p w:rsidR="00686F70" w:rsidRPr="00406B2C" w:rsidRDefault="00686F70" w:rsidP="00A924DC">
            <w:pPr>
              <w:rPr>
                <w:rFonts w:ascii="Times New Roman" w:hAnsi="Times New Roman" w:cs="Times New Roman"/>
              </w:rPr>
            </w:pPr>
          </w:p>
        </w:tc>
      </w:tr>
      <w:tr w:rsidR="00686F70" w:rsidRPr="00406B2C">
        <w:trPr>
          <w:jc w:val="center"/>
        </w:trPr>
        <w:tc>
          <w:tcPr>
            <w:tcW w:w="219" w:type="pct"/>
            <w:vAlign w:val="center"/>
          </w:tcPr>
          <w:p w:rsidR="00686F70" w:rsidRPr="00406B2C" w:rsidRDefault="00686F70" w:rsidP="00406B2C">
            <w:pPr>
              <w:jc w:val="center"/>
              <w:rPr>
                <w:rFonts w:ascii="Times New Roman" w:hAnsi="Times New Roman" w:cs="Times New Roman"/>
              </w:rPr>
            </w:pPr>
            <w:r w:rsidRPr="00406B2C">
              <w:rPr>
                <w:rFonts w:ascii="Times New Roman" w:hAnsi="Times New Roman" w:cs="Times New Roman"/>
                <w:sz w:val="22"/>
                <w:szCs w:val="22"/>
              </w:rPr>
              <w:t>10</w:t>
            </w:r>
          </w:p>
        </w:tc>
        <w:tc>
          <w:tcPr>
            <w:tcW w:w="1475" w:type="pct"/>
            <w:vAlign w:val="center"/>
          </w:tcPr>
          <w:p w:rsidR="00686F70" w:rsidRPr="00406B2C" w:rsidRDefault="00686F70" w:rsidP="00406B2C">
            <w:pPr>
              <w:pStyle w:val="HTMLPreformatted"/>
              <w:shd w:val="clear" w:color="auto" w:fill="FFFFFF"/>
              <w:rPr>
                <w:rFonts w:ascii="Times New Roman" w:hAnsi="Times New Roman" w:cs="Times New Roman"/>
                <w:sz w:val="22"/>
                <w:szCs w:val="22"/>
              </w:rPr>
            </w:pPr>
            <w:r w:rsidRPr="00406B2C">
              <w:rPr>
                <w:rFonts w:ascii="Times New Roman" w:hAnsi="Times New Roman" w:cs="Times New Roman"/>
                <w:sz w:val="22"/>
                <w:szCs w:val="22"/>
              </w:rPr>
              <w:t xml:space="preserve"> Infrastruktūra, reikalinga programos kūrimui ir pristatymui, reikalinga tolesnei priežiūrai, taip pat atnaujinti materialinius išteklius, kurie laikomi esminiais pagal anksčiau pateiktas rekomendacijas</w:t>
            </w:r>
          </w:p>
        </w:tc>
        <w:tc>
          <w:tcPr>
            <w:tcW w:w="1505" w:type="pct"/>
            <w:vAlign w:val="center"/>
          </w:tcPr>
          <w:p w:rsidR="00686F70" w:rsidRPr="00406B2C" w:rsidRDefault="00686F70" w:rsidP="00406B2C">
            <w:pPr>
              <w:jc w:val="both"/>
              <w:rPr>
                <w:rFonts w:ascii="Times New Roman" w:hAnsi="Times New Roman" w:cs="Times New Roman"/>
              </w:rPr>
            </w:pPr>
            <w:r w:rsidRPr="00406B2C">
              <w:rPr>
                <w:rFonts w:ascii="Times New Roman" w:hAnsi="Times New Roman" w:cs="Times New Roman"/>
                <w:sz w:val="22"/>
                <w:szCs w:val="22"/>
              </w:rPr>
              <w:t>Nuolatinis studijoms naudojamos infrastruktūros tinkamas ir darnus panaudojimas: Organizacinės technikos nuolatinis atnaujinimas. O taip pat VDA turimų išteklių didesnis panaudojimas vykdant šią studijų programą</w:t>
            </w:r>
          </w:p>
        </w:tc>
        <w:tc>
          <w:tcPr>
            <w:tcW w:w="901" w:type="pct"/>
            <w:vAlign w:val="center"/>
          </w:tcPr>
          <w:p w:rsidR="00686F70" w:rsidRPr="00406B2C" w:rsidRDefault="00686F70" w:rsidP="00A924DC">
            <w:pPr>
              <w:rPr>
                <w:rFonts w:ascii="Times New Roman" w:hAnsi="Times New Roman" w:cs="Times New Roman"/>
              </w:rPr>
            </w:pPr>
            <w:r w:rsidRPr="00406B2C">
              <w:rPr>
                <w:rFonts w:ascii="Times New Roman" w:hAnsi="Times New Roman" w:cs="Times New Roman"/>
                <w:sz w:val="22"/>
                <w:szCs w:val="22"/>
              </w:rPr>
              <w:t>Nuo 2018 01</w:t>
            </w:r>
          </w:p>
        </w:tc>
        <w:tc>
          <w:tcPr>
            <w:tcW w:w="901" w:type="pct"/>
          </w:tcPr>
          <w:p w:rsidR="00686F70" w:rsidRPr="00406B2C" w:rsidRDefault="00686F70" w:rsidP="00A924DC">
            <w:pPr>
              <w:rPr>
                <w:rFonts w:ascii="Times New Roman" w:hAnsi="Times New Roman" w:cs="Times New Roman"/>
              </w:rPr>
            </w:pPr>
          </w:p>
        </w:tc>
      </w:tr>
      <w:tr w:rsidR="00686F70" w:rsidRPr="00406B2C">
        <w:trPr>
          <w:jc w:val="center"/>
        </w:trPr>
        <w:tc>
          <w:tcPr>
            <w:tcW w:w="219" w:type="pct"/>
            <w:vAlign w:val="center"/>
          </w:tcPr>
          <w:p w:rsidR="00686F70" w:rsidRPr="00406B2C" w:rsidRDefault="00686F70" w:rsidP="00406B2C">
            <w:pPr>
              <w:jc w:val="center"/>
              <w:rPr>
                <w:rFonts w:ascii="Times New Roman" w:hAnsi="Times New Roman" w:cs="Times New Roman"/>
              </w:rPr>
            </w:pPr>
            <w:r w:rsidRPr="00406B2C">
              <w:rPr>
                <w:rFonts w:ascii="Times New Roman" w:hAnsi="Times New Roman" w:cs="Times New Roman"/>
                <w:sz w:val="22"/>
                <w:szCs w:val="22"/>
              </w:rPr>
              <w:t>11</w:t>
            </w:r>
          </w:p>
        </w:tc>
        <w:tc>
          <w:tcPr>
            <w:tcW w:w="1475" w:type="pct"/>
            <w:vAlign w:val="center"/>
          </w:tcPr>
          <w:p w:rsidR="00686F70" w:rsidRPr="00406B2C" w:rsidRDefault="00686F70" w:rsidP="00406B2C">
            <w:pPr>
              <w:pStyle w:val="HTMLPreformatted"/>
              <w:shd w:val="clear" w:color="auto" w:fill="FFFFFF"/>
              <w:rPr>
                <w:rFonts w:ascii="Times New Roman" w:hAnsi="Times New Roman" w:cs="Times New Roman"/>
                <w:sz w:val="22"/>
                <w:szCs w:val="22"/>
              </w:rPr>
            </w:pPr>
            <w:r w:rsidRPr="00406B2C">
              <w:rPr>
                <w:rFonts w:ascii="Times New Roman" w:hAnsi="Times New Roman" w:cs="Times New Roman"/>
                <w:sz w:val="22"/>
                <w:szCs w:val="22"/>
              </w:rPr>
              <w:t>Dėstytojai yra raginami tęsti pastangas siekiant asmeninio ir profesinio tobulėjimo. Visiems dėstytojams pirmenybė turėtų būti teikiama naujausių technologijų, skirtų dalyko pristatymui, diegimui.</w:t>
            </w:r>
          </w:p>
        </w:tc>
        <w:tc>
          <w:tcPr>
            <w:tcW w:w="1505" w:type="pct"/>
            <w:vAlign w:val="center"/>
          </w:tcPr>
          <w:p w:rsidR="00686F70" w:rsidRPr="00406B2C" w:rsidRDefault="00686F70" w:rsidP="00406B2C">
            <w:pPr>
              <w:jc w:val="both"/>
              <w:rPr>
                <w:rFonts w:ascii="Times New Roman" w:hAnsi="Times New Roman" w:cs="Times New Roman"/>
              </w:rPr>
            </w:pPr>
            <w:r w:rsidRPr="00406B2C">
              <w:rPr>
                <w:rFonts w:ascii="Times New Roman" w:hAnsi="Times New Roman" w:cs="Times New Roman"/>
                <w:sz w:val="22"/>
                <w:szCs w:val="22"/>
              </w:rPr>
              <w:t xml:space="preserve">Planuojama, kad visi studijų dalykai bus teikiami ir </w:t>
            </w:r>
            <w:proofErr w:type="spellStart"/>
            <w:r w:rsidRPr="00406B2C">
              <w:rPr>
                <w:rFonts w:ascii="Times New Roman" w:hAnsi="Times New Roman" w:cs="Times New Roman"/>
                <w:sz w:val="22"/>
                <w:szCs w:val="22"/>
              </w:rPr>
              <w:t>Moodle</w:t>
            </w:r>
            <w:proofErr w:type="spellEnd"/>
            <w:r w:rsidRPr="00406B2C">
              <w:rPr>
                <w:rFonts w:ascii="Times New Roman" w:hAnsi="Times New Roman" w:cs="Times New Roman"/>
                <w:sz w:val="22"/>
                <w:szCs w:val="22"/>
              </w:rPr>
              <w:t xml:space="preserve"> aplinkoje, taip didinant technologijų naudojimą</w:t>
            </w:r>
          </w:p>
        </w:tc>
        <w:tc>
          <w:tcPr>
            <w:tcW w:w="901" w:type="pct"/>
            <w:vAlign w:val="center"/>
          </w:tcPr>
          <w:p w:rsidR="00686F70" w:rsidRPr="00406B2C" w:rsidRDefault="00686F70" w:rsidP="00A924DC">
            <w:pPr>
              <w:rPr>
                <w:rFonts w:ascii="Times New Roman" w:hAnsi="Times New Roman" w:cs="Times New Roman"/>
              </w:rPr>
            </w:pPr>
            <w:r w:rsidRPr="00406B2C">
              <w:rPr>
                <w:rFonts w:ascii="Times New Roman" w:hAnsi="Times New Roman" w:cs="Times New Roman"/>
                <w:sz w:val="22"/>
                <w:szCs w:val="22"/>
              </w:rPr>
              <w:t>Nuo 2018/2019 mokslo metų</w:t>
            </w:r>
          </w:p>
        </w:tc>
        <w:tc>
          <w:tcPr>
            <w:tcW w:w="901" w:type="pct"/>
          </w:tcPr>
          <w:p w:rsidR="00686F70" w:rsidRPr="00406B2C" w:rsidRDefault="00686F70" w:rsidP="00A924DC">
            <w:pPr>
              <w:rPr>
                <w:rFonts w:ascii="Times New Roman" w:hAnsi="Times New Roman" w:cs="Times New Roman"/>
              </w:rPr>
            </w:pPr>
          </w:p>
        </w:tc>
      </w:tr>
    </w:tbl>
    <w:p w:rsidR="00686F70" w:rsidRPr="00A924DC" w:rsidRDefault="00686F70" w:rsidP="00A924DC">
      <w:pPr>
        <w:jc w:val="both"/>
        <w:rPr>
          <w:rFonts w:ascii="Times New Roman" w:hAnsi="Times New Roman" w:cs="Times New Roman"/>
          <w:sz w:val="22"/>
          <w:szCs w:val="22"/>
          <w:lang w:eastAsia="en-GB"/>
        </w:rPr>
      </w:pPr>
    </w:p>
    <w:sectPr w:rsidR="00686F70" w:rsidRPr="00A924DC" w:rsidSect="009532A7">
      <w:pgSz w:w="16840" w:h="11900" w:orient="landscape"/>
      <w:pgMar w:top="170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E5434"/>
    <w:multiLevelType w:val="hybridMultilevel"/>
    <w:tmpl w:val="8698E06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143D2E7E"/>
    <w:multiLevelType w:val="hybridMultilevel"/>
    <w:tmpl w:val="A6327F8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1CC72741"/>
    <w:multiLevelType w:val="hybridMultilevel"/>
    <w:tmpl w:val="8698E06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203F5981"/>
    <w:multiLevelType w:val="hybridMultilevel"/>
    <w:tmpl w:val="8698E06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nsid w:val="21F272C5"/>
    <w:multiLevelType w:val="hybridMultilevel"/>
    <w:tmpl w:val="8698E06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22901744"/>
    <w:multiLevelType w:val="hybridMultilevel"/>
    <w:tmpl w:val="7DDCC6B2"/>
    <w:lvl w:ilvl="0" w:tplc="0409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6">
    <w:nsid w:val="25304B0E"/>
    <w:multiLevelType w:val="hybridMultilevel"/>
    <w:tmpl w:val="DC9A8D08"/>
    <w:lvl w:ilvl="0" w:tplc="0409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7">
    <w:nsid w:val="266241DC"/>
    <w:multiLevelType w:val="hybridMultilevel"/>
    <w:tmpl w:val="8698E06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nsid w:val="32812AD1"/>
    <w:multiLevelType w:val="hybridMultilevel"/>
    <w:tmpl w:val="8698E06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nsid w:val="3B2242DF"/>
    <w:multiLevelType w:val="hybridMultilevel"/>
    <w:tmpl w:val="8698E06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nsid w:val="3B515368"/>
    <w:multiLevelType w:val="hybridMultilevel"/>
    <w:tmpl w:val="8698E06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nsid w:val="3BE15DE1"/>
    <w:multiLevelType w:val="hybridMultilevel"/>
    <w:tmpl w:val="225CA94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nsid w:val="4EE60456"/>
    <w:multiLevelType w:val="hybridMultilevel"/>
    <w:tmpl w:val="F51A6B38"/>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13">
    <w:nsid w:val="4F4263F4"/>
    <w:multiLevelType w:val="hybridMultilevel"/>
    <w:tmpl w:val="BBAC2590"/>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4">
    <w:nsid w:val="512D610D"/>
    <w:multiLevelType w:val="hybridMultilevel"/>
    <w:tmpl w:val="8698E06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nsid w:val="551437EA"/>
    <w:multiLevelType w:val="hybridMultilevel"/>
    <w:tmpl w:val="3698B0A4"/>
    <w:lvl w:ilvl="0" w:tplc="2ECCB4A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565014DA"/>
    <w:multiLevelType w:val="hybridMultilevel"/>
    <w:tmpl w:val="9ADEC16E"/>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nsid w:val="59600588"/>
    <w:multiLevelType w:val="hybridMultilevel"/>
    <w:tmpl w:val="8698E06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nsid w:val="5A012BC9"/>
    <w:multiLevelType w:val="hybridMultilevel"/>
    <w:tmpl w:val="8698E06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9">
    <w:nsid w:val="5B145B5A"/>
    <w:multiLevelType w:val="hybridMultilevel"/>
    <w:tmpl w:val="498AC93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0">
    <w:nsid w:val="5D166037"/>
    <w:multiLevelType w:val="hybridMultilevel"/>
    <w:tmpl w:val="AD2E6292"/>
    <w:lvl w:ilvl="0" w:tplc="E752D22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nsid w:val="644565EA"/>
    <w:multiLevelType w:val="hybridMultilevel"/>
    <w:tmpl w:val="8698E06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2">
    <w:nsid w:val="713C4BED"/>
    <w:multiLevelType w:val="hybridMultilevel"/>
    <w:tmpl w:val="1B92F59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3">
    <w:nsid w:val="741F0EBD"/>
    <w:multiLevelType w:val="hybridMultilevel"/>
    <w:tmpl w:val="8698E06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4">
    <w:nsid w:val="75812743"/>
    <w:multiLevelType w:val="hybridMultilevel"/>
    <w:tmpl w:val="BEF68EC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5">
    <w:nsid w:val="77D92362"/>
    <w:multiLevelType w:val="hybridMultilevel"/>
    <w:tmpl w:val="8698E06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20"/>
  </w:num>
  <w:num w:numId="2">
    <w:abstractNumId w:val="8"/>
  </w:num>
  <w:num w:numId="3">
    <w:abstractNumId w:val="7"/>
  </w:num>
  <w:num w:numId="4">
    <w:abstractNumId w:val="4"/>
  </w:num>
  <w:num w:numId="5">
    <w:abstractNumId w:val="14"/>
  </w:num>
  <w:num w:numId="6">
    <w:abstractNumId w:val="0"/>
  </w:num>
  <w:num w:numId="7">
    <w:abstractNumId w:val="17"/>
  </w:num>
  <w:num w:numId="8">
    <w:abstractNumId w:val="25"/>
  </w:num>
  <w:num w:numId="9">
    <w:abstractNumId w:val="2"/>
  </w:num>
  <w:num w:numId="10">
    <w:abstractNumId w:val="10"/>
  </w:num>
  <w:num w:numId="11">
    <w:abstractNumId w:val="21"/>
  </w:num>
  <w:num w:numId="12">
    <w:abstractNumId w:val="3"/>
  </w:num>
  <w:num w:numId="13">
    <w:abstractNumId w:val="23"/>
  </w:num>
  <w:num w:numId="14">
    <w:abstractNumId w:val="18"/>
  </w:num>
  <w:num w:numId="15">
    <w:abstractNumId w:val="9"/>
  </w:num>
  <w:num w:numId="16">
    <w:abstractNumId w:val="1"/>
  </w:num>
  <w:num w:numId="17">
    <w:abstractNumId w:val="12"/>
  </w:num>
  <w:num w:numId="18">
    <w:abstractNumId w:val="16"/>
  </w:num>
  <w:num w:numId="19">
    <w:abstractNumId w:val="22"/>
  </w:num>
  <w:num w:numId="20">
    <w:abstractNumId w:val="11"/>
  </w:num>
  <w:num w:numId="21">
    <w:abstractNumId w:val="24"/>
  </w:num>
  <w:num w:numId="22">
    <w:abstractNumId w:val="13"/>
  </w:num>
  <w:num w:numId="23">
    <w:abstractNumId w:val="19"/>
  </w:num>
  <w:num w:numId="24">
    <w:abstractNumId w:val="15"/>
  </w:num>
  <w:num w:numId="25">
    <w:abstractNumId w:val="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199"/>
    <w:rsid w:val="00027B23"/>
    <w:rsid w:val="00094BEA"/>
    <w:rsid w:val="00097E20"/>
    <w:rsid w:val="001200C4"/>
    <w:rsid w:val="001221F6"/>
    <w:rsid w:val="00161EEB"/>
    <w:rsid w:val="001720EA"/>
    <w:rsid w:val="00197056"/>
    <w:rsid w:val="0024783E"/>
    <w:rsid w:val="0026373D"/>
    <w:rsid w:val="002843EE"/>
    <w:rsid w:val="00293C94"/>
    <w:rsid w:val="00294E75"/>
    <w:rsid w:val="002A314E"/>
    <w:rsid w:val="002B362E"/>
    <w:rsid w:val="002C2E73"/>
    <w:rsid w:val="002C618D"/>
    <w:rsid w:val="002D4B47"/>
    <w:rsid w:val="002E3E11"/>
    <w:rsid w:val="002E4F2D"/>
    <w:rsid w:val="0034218C"/>
    <w:rsid w:val="00365989"/>
    <w:rsid w:val="00392F2B"/>
    <w:rsid w:val="00397A61"/>
    <w:rsid w:val="003A6C02"/>
    <w:rsid w:val="00406B2C"/>
    <w:rsid w:val="0044528A"/>
    <w:rsid w:val="00452BEE"/>
    <w:rsid w:val="00482345"/>
    <w:rsid w:val="004B3B2B"/>
    <w:rsid w:val="004D139F"/>
    <w:rsid w:val="004E0F71"/>
    <w:rsid w:val="0050640D"/>
    <w:rsid w:val="00546670"/>
    <w:rsid w:val="0057051F"/>
    <w:rsid w:val="005B2E60"/>
    <w:rsid w:val="005E66F6"/>
    <w:rsid w:val="005F0517"/>
    <w:rsid w:val="005F2B7E"/>
    <w:rsid w:val="005F33D3"/>
    <w:rsid w:val="006161D0"/>
    <w:rsid w:val="0061675E"/>
    <w:rsid w:val="006214FC"/>
    <w:rsid w:val="00623C88"/>
    <w:rsid w:val="00646809"/>
    <w:rsid w:val="00650B6A"/>
    <w:rsid w:val="006827D2"/>
    <w:rsid w:val="006833B4"/>
    <w:rsid w:val="00686F70"/>
    <w:rsid w:val="006C01DA"/>
    <w:rsid w:val="006C21FB"/>
    <w:rsid w:val="006D76C6"/>
    <w:rsid w:val="006E43BD"/>
    <w:rsid w:val="006F06E0"/>
    <w:rsid w:val="006F4EF0"/>
    <w:rsid w:val="00732217"/>
    <w:rsid w:val="007754D3"/>
    <w:rsid w:val="00777B78"/>
    <w:rsid w:val="007860AD"/>
    <w:rsid w:val="007929CA"/>
    <w:rsid w:val="00792F0E"/>
    <w:rsid w:val="007A6F1A"/>
    <w:rsid w:val="007E7F98"/>
    <w:rsid w:val="00800378"/>
    <w:rsid w:val="008620A3"/>
    <w:rsid w:val="00864B13"/>
    <w:rsid w:val="008662D0"/>
    <w:rsid w:val="00867291"/>
    <w:rsid w:val="00880F8F"/>
    <w:rsid w:val="008D3E42"/>
    <w:rsid w:val="00916C60"/>
    <w:rsid w:val="009532A7"/>
    <w:rsid w:val="00956990"/>
    <w:rsid w:val="0096425C"/>
    <w:rsid w:val="009B0C07"/>
    <w:rsid w:val="009B1E32"/>
    <w:rsid w:val="009F737E"/>
    <w:rsid w:val="00A11E73"/>
    <w:rsid w:val="00A76158"/>
    <w:rsid w:val="00A9020A"/>
    <w:rsid w:val="00A924DC"/>
    <w:rsid w:val="00AB3AB7"/>
    <w:rsid w:val="00AE2B23"/>
    <w:rsid w:val="00AF30AB"/>
    <w:rsid w:val="00B008C6"/>
    <w:rsid w:val="00B0518A"/>
    <w:rsid w:val="00B1780C"/>
    <w:rsid w:val="00B27AD9"/>
    <w:rsid w:val="00B462E7"/>
    <w:rsid w:val="00B637A1"/>
    <w:rsid w:val="00BC363D"/>
    <w:rsid w:val="00BD7677"/>
    <w:rsid w:val="00BE64E5"/>
    <w:rsid w:val="00C20B9E"/>
    <w:rsid w:val="00C713C3"/>
    <w:rsid w:val="00C74211"/>
    <w:rsid w:val="00D13D5E"/>
    <w:rsid w:val="00D160FA"/>
    <w:rsid w:val="00D32A29"/>
    <w:rsid w:val="00D4104B"/>
    <w:rsid w:val="00D471D1"/>
    <w:rsid w:val="00D660BF"/>
    <w:rsid w:val="00D8065F"/>
    <w:rsid w:val="00DC5124"/>
    <w:rsid w:val="00DF38C6"/>
    <w:rsid w:val="00E2256F"/>
    <w:rsid w:val="00E42B6F"/>
    <w:rsid w:val="00E673C8"/>
    <w:rsid w:val="00E80B47"/>
    <w:rsid w:val="00E94199"/>
    <w:rsid w:val="00ED5D64"/>
    <w:rsid w:val="00EE0942"/>
    <w:rsid w:val="00F1779B"/>
    <w:rsid w:val="00F41271"/>
    <w:rsid w:val="00F56EE1"/>
    <w:rsid w:val="00FB0EA2"/>
    <w:rsid w:val="00FC28A1"/>
    <w:rsid w:val="00FE29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C07"/>
    <w:rPr>
      <w:rFonts w:cs="Calibri"/>
      <w:sz w:val="24"/>
      <w:szCs w:val="24"/>
      <w:lang w:eastAsia="en-US"/>
    </w:rPr>
  </w:style>
  <w:style w:type="paragraph" w:styleId="Heading2">
    <w:name w:val="heading 2"/>
    <w:basedOn w:val="Normal"/>
    <w:next w:val="Normal"/>
    <w:link w:val="Heading2Char"/>
    <w:unhideWhenUsed/>
    <w:qFormat/>
    <w:locked/>
    <w:rsid w:val="00B008C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362E"/>
    <w:pPr>
      <w:ind w:left="720"/>
    </w:pPr>
  </w:style>
  <w:style w:type="table" w:styleId="TableGrid">
    <w:name w:val="Table Grid"/>
    <w:basedOn w:val="TableNormal"/>
    <w:uiPriority w:val="99"/>
    <w:rsid w:val="009532A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34218C"/>
    <w:rPr>
      <w:sz w:val="16"/>
      <w:szCs w:val="16"/>
    </w:rPr>
  </w:style>
  <w:style w:type="paragraph" w:styleId="CommentText">
    <w:name w:val="annotation text"/>
    <w:basedOn w:val="Normal"/>
    <w:link w:val="CommentTextChar"/>
    <w:uiPriority w:val="99"/>
    <w:semiHidden/>
    <w:rsid w:val="0034218C"/>
    <w:rPr>
      <w:sz w:val="20"/>
      <w:szCs w:val="20"/>
    </w:rPr>
  </w:style>
  <w:style w:type="character" w:customStyle="1" w:styleId="CommentTextChar">
    <w:name w:val="Comment Text Char"/>
    <w:basedOn w:val="DefaultParagraphFont"/>
    <w:link w:val="CommentText"/>
    <w:uiPriority w:val="99"/>
    <w:semiHidden/>
    <w:locked/>
    <w:rsid w:val="0034218C"/>
    <w:rPr>
      <w:sz w:val="20"/>
      <w:szCs w:val="20"/>
    </w:rPr>
  </w:style>
  <w:style w:type="paragraph" w:styleId="CommentSubject">
    <w:name w:val="annotation subject"/>
    <w:basedOn w:val="CommentText"/>
    <w:next w:val="CommentText"/>
    <w:link w:val="CommentSubjectChar"/>
    <w:uiPriority w:val="99"/>
    <w:semiHidden/>
    <w:rsid w:val="0034218C"/>
    <w:rPr>
      <w:b/>
      <w:bCs/>
    </w:rPr>
  </w:style>
  <w:style w:type="character" w:customStyle="1" w:styleId="CommentSubjectChar">
    <w:name w:val="Comment Subject Char"/>
    <w:basedOn w:val="CommentTextChar"/>
    <w:link w:val="CommentSubject"/>
    <w:uiPriority w:val="99"/>
    <w:semiHidden/>
    <w:locked/>
    <w:rsid w:val="0034218C"/>
    <w:rPr>
      <w:b/>
      <w:bCs/>
      <w:sz w:val="20"/>
      <w:szCs w:val="20"/>
    </w:rPr>
  </w:style>
  <w:style w:type="paragraph" w:styleId="BalloonText">
    <w:name w:val="Balloon Text"/>
    <w:basedOn w:val="Normal"/>
    <w:link w:val="BalloonTextChar"/>
    <w:uiPriority w:val="99"/>
    <w:semiHidden/>
    <w:rsid w:val="003421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218C"/>
    <w:rPr>
      <w:rFonts w:ascii="Tahoma" w:hAnsi="Tahoma" w:cs="Tahoma"/>
      <w:sz w:val="16"/>
      <w:szCs w:val="16"/>
    </w:rPr>
  </w:style>
  <w:style w:type="paragraph" w:styleId="NoSpacing">
    <w:name w:val="No Spacing"/>
    <w:uiPriority w:val="99"/>
    <w:qFormat/>
    <w:rsid w:val="0034218C"/>
    <w:rPr>
      <w:rFonts w:cs="Calibri"/>
      <w:sz w:val="24"/>
      <w:szCs w:val="24"/>
      <w:lang w:val="en-GB" w:eastAsia="en-US"/>
    </w:rPr>
  </w:style>
  <w:style w:type="paragraph" w:styleId="Revision">
    <w:name w:val="Revision"/>
    <w:hidden/>
    <w:uiPriority w:val="99"/>
    <w:semiHidden/>
    <w:rsid w:val="007929CA"/>
    <w:rPr>
      <w:rFonts w:cs="Calibri"/>
      <w:sz w:val="24"/>
      <w:szCs w:val="24"/>
      <w:lang w:val="en-GB" w:eastAsia="en-US"/>
    </w:rPr>
  </w:style>
  <w:style w:type="paragraph" w:styleId="HTMLPreformatted">
    <w:name w:val="HTML Preformatted"/>
    <w:basedOn w:val="Normal"/>
    <w:link w:val="HTMLPreformattedChar"/>
    <w:uiPriority w:val="99"/>
    <w:semiHidden/>
    <w:rsid w:val="00A924DC"/>
    <w:pPr>
      <w:jc w:val="both"/>
    </w:pPr>
    <w:rPr>
      <w:rFonts w:ascii="Consolas" w:eastAsia="Times New Roman" w:hAnsi="Consolas" w:cs="Consolas"/>
      <w:sz w:val="20"/>
      <w:szCs w:val="20"/>
    </w:rPr>
  </w:style>
  <w:style w:type="character" w:customStyle="1" w:styleId="HTMLPreformattedChar">
    <w:name w:val="HTML Preformatted Char"/>
    <w:basedOn w:val="DefaultParagraphFont"/>
    <w:link w:val="HTMLPreformatted"/>
    <w:uiPriority w:val="99"/>
    <w:semiHidden/>
    <w:locked/>
    <w:rsid w:val="00A924DC"/>
    <w:rPr>
      <w:rFonts w:ascii="Consolas" w:hAnsi="Consolas" w:cs="Consolas"/>
      <w:sz w:val="20"/>
      <w:szCs w:val="20"/>
      <w:lang w:val="lt-LT"/>
    </w:rPr>
  </w:style>
  <w:style w:type="character" w:customStyle="1" w:styleId="Heading2Char">
    <w:name w:val="Heading 2 Char"/>
    <w:basedOn w:val="DefaultParagraphFont"/>
    <w:link w:val="Heading2"/>
    <w:rsid w:val="00B008C6"/>
    <w:rPr>
      <w:rFonts w:asciiTheme="majorHAnsi" w:eastAsiaTheme="majorEastAsia" w:hAnsiTheme="majorHAnsi" w:cstheme="majorBidi"/>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C07"/>
    <w:rPr>
      <w:rFonts w:cs="Calibri"/>
      <w:sz w:val="24"/>
      <w:szCs w:val="24"/>
      <w:lang w:eastAsia="en-US"/>
    </w:rPr>
  </w:style>
  <w:style w:type="paragraph" w:styleId="Heading2">
    <w:name w:val="heading 2"/>
    <w:basedOn w:val="Normal"/>
    <w:next w:val="Normal"/>
    <w:link w:val="Heading2Char"/>
    <w:unhideWhenUsed/>
    <w:qFormat/>
    <w:locked/>
    <w:rsid w:val="00B008C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362E"/>
    <w:pPr>
      <w:ind w:left="720"/>
    </w:pPr>
  </w:style>
  <w:style w:type="table" w:styleId="TableGrid">
    <w:name w:val="Table Grid"/>
    <w:basedOn w:val="TableNormal"/>
    <w:uiPriority w:val="99"/>
    <w:rsid w:val="009532A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34218C"/>
    <w:rPr>
      <w:sz w:val="16"/>
      <w:szCs w:val="16"/>
    </w:rPr>
  </w:style>
  <w:style w:type="paragraph" w:styleId="CommentText">
    <w:name w:val="annotation text"/>
    <w:basedOn w:val="Normal"/>
    <w:link w:val="CommentTextChar"/>
    <w:uiPriority w:val="99"/>
    <w:semiHidden/>
    <w:rsid w:val="0034218C"/>
    <w:rPr>
      <w:sz w:val="20"/>
      <w:szCs w:val="20"/>
    </w:rPr>
  </w:style>
  <w:style w:type="character" w:customStyle="1" w:styleId="CommentTextChar">
    <w:name w:val="Comment Text Char"/>
    <w:basedOn w:val="DefaultParagraphFont"/>
    <w:link w:val="CommentText"/>
    <w:uiPriority w:val="99"/>
    <w:semiHidden/>
    <w:locked/>
    <w:rsid w:val="0034218C"/>
    <w:rPr>
      <w:sz w:val="20"/>
      <w:szCs w:val="20"/>
    </w:rPr>
  </w:style>
  <w:style w:type="paragraph" w:styleId="CommentSubject">
    <w:name w:val="annotation subject"/>
    <w:basedOn w:val="CommentText"/>
    <w:next w:val="CommentText"/>
    <w:link w:val="CommentSubjectChar"/>
    <w:uiPriority w:val="99"/>
    <w:semiHidden/>
    <w:rsid w:val="0034218C"/>
    <w:rPr>
      <w:b/>
      <w:bCs/>
    </w:rPr>
  </w:style>
  <w:style w:type="character" w:customStyle="1" w:styleId="CommentSubjectChar">
    <w:name w:val="Comment Subject Char"/>
    <w:basedOn w:val="CommentTextChar"/>
    <w:link w:val="CommentSubject"/>
    <w:uiPriority w:val="99"/>
    <w:semiHidden/>
    <w:locked/>
    <w:rsid w:val="0034218C"/>
    <w:rPr>
      <w:b/>
      <w:bCs/>
      <w:sz w:val="20"/>
      <w:szCs w:val="20"/>
    </w:rPr>
  </w:style>
  <w:style w:type="paragraph" w:styleId="BalloonText">
    <w:name w:val="Balloon Text"/>
    <w:basedOn w:val="Normal"/>
    <w:link w:val="BalloonTextChar"/>
    <w:uiPriority w:val="99"/>
    <w:semiHidden/>
    <w:rsid w:val="003421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218C"/>
    <w:rPr>
      <w:rFonts w:ascii="Tahoma" w:hAnsi="Tahoma" w:cs="Tahoma"/>
      <w:sz w:val="16"/>
      <w:szCs w:val="16"/>
    </w:rPr>
  </w:style>
  <w:style w:type="paragraph" w:styleId="NoSpacing">
    <w:name w:val="No Spacing"/>
    <w:uiPriority w:val="99"/>
    <w:qFormat/>
    <w:rsid w:val="0034218C"/>
    <w:rPr>
      <w:rFonts w:cs="Calibri"/>
      <w:sz w:val="24"/>
      <w:szCs w:val="24"/>
      <w:lang w:val="en-GB" w:eastAsia="en-US"/>
    </w:rPr>
  </w:style>
  <w:style w:type="paragraph" w:styleId="Revision">
    <w:name w:val="Revision"/>
    <w:hidden/>
    <w:uiPriority w:val="99"/>
    <w:semiHidden/>
    <w:rsid w:val="007929CA"/>
    <w:rPr>
      <w:rFonts w:cs="Calibri"/>
      <w:sz w:val="24"/>
      <w:szCs w:val="24"/>
      <w:lang w:val="en-GB" w:eastAsia="en-US"/>
    </w:rPr>
  </w:style>
  <w:style w:type="paragraph" w:styleId="HTMLPreformatted">
    <w:name w:val="HTML Preformatted"/>
    <w:basedOn w:val="Normal"/>
    <w:link w:val="HTMLPreformattedChar"/>
    <w:uiPriority w:val="99"/>
    <w:semiHidden/>
    <w:rsid w:val="00A924DC"/>
    <w:pPr>
      <w:jc w:val="both"/>
    </w:pPr>
    <w:rPr>
      <w:rFonts w:ascii="Consolas" w:eastAsia="Times New Roman" w:hAnsi="Consolas" w:cs="Consolas"/>
      <w:sz w:val="20"/>
      <w:szCs w:val="20"/>
    </w:rPr>
  </w:style>
  <w:style w:type="character" w:customStyle="1" w:styleId="HTMLPreformattedChar">
    <w:name w:val="HTML Preformatted Char"/>
    <w:basedOn w:val="DefaultParagraphFont"/>
    <w:link w:val="HTMLPreformatted"/>
    <w:uiPriority w:val="99"/>
    <w:semiHidden/>
    <w:locked/>
    <w:rsid w:val="00A924DC"/>
    <w:rPr>
      <w:rFonts w:ascii="Consolas" w:hAnsi="Consolas" w:cs="Consolas"/>
      <w:sz w:val="20"/>
      <w:szCs w:val="20"/>
      <w:lang w:val="lt-LT"/>
    </w:rPr>
  </w:style>
  <w:style w:type="character" w:customStyle="1" w:styleId="Heading2Char">
    <w:name w:val="Heading 2 Char"/>
    <w:basedOn w:val="DefaultParagraphFont"/>
    <w:link w:val="Heading2"/>
    <w:rsid w:val="00B008C6"/>
    <w:rPr>
      <w:rFonts w:asciiTheme="majorHAnsi" w:eastAsiaTheme="majorEastAsia" w:hAnsiTheme="majorHAnsi" w:cstheme="majorBidi"/>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777192">
      <w:marLeft w:val="0"/>
      <w:marRight w:val="0"/>
      <w:marTop w:val="0"/>
      <w:marBottom w:val="0"/>
      <w:divBdr>
        <w:top w:val="none" w:sz="0" w:space="0" w:color="auto"/>
        <w:left w:val="none" w:sz="0" w:space="0" w:color="auto"/>
        <w:bottom w:val="none" w:sz="0" w:space="0" w:color="auto"/>
        <w:right w:val="none" w:sz="0" w:space="0" w:color="auto"/>
      </w:divBdr>
    </w:div>
    <w:div w:id="713777193">
      <w:marLeft w:val="0"/>
      <w:marRight w:val="0"/>
      <w:marTop w:val="0"/>
      <w:marBottom w:val="0"/>
      <w:divBdr>
        <w:top w:val="none" w:sz="0" w:space="0" w:color="auto"/>
        <w:left w:val="none" w:sz="0" w:space="0" w:color="auto"/>
        <w:bottom w:val="none" w:sz="0" w:space="0" w:color="auto"/>
        <w:right w:val="none" w:sz="0" w:space="0" w:color="auto"/>
      </w:divBdr>
    </w:div>
    <w:div w:id="713777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883</Words>
  <Characters>6216</Characters>
  <Application>Microsoft Office Word</Application>
  <DocSecurity>4</DocSecurity>
  <Lines>51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VDA Vilniaus fakulteto UNESCO kultūros vadybos ir kultūros politikos antrosios pakopos „Kultūros vadyba ir kultūros politika“studijų programos veiklos gerinimo planas 2017-2020 m</vt:lpstr>
      <vt:lpstr>VDA Vilniaus fakulteto UNESCO kultūros vadybos ir kultūros politikos antrosios pakopos „Kultūros vadyba ir kultūros politika“studijų programos veiklos gerinimo planas 2017-2020 m</vt:lpstr>
    </vt:vector>
  </TitlesOfParts>
  <Company>home</Company>
  <LinksUpToDate>false</LinksUpToDate>
  <CharactersWithSpaces>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VDA Vilniaus fakulteto UNESCO kultūros vadybos ir kultūros politikos antrosios pakopos „Kultūros vadyba ir kultūros politika“studijų programos veiklos gerinimo planas 2017-2020 m</dc:title>
  <dc:creator>Microsoft Office User</dc:creator>
  <cp:lastModifiedBy>Dailės Edukacinis Centras</cp:lastModifiedBy>
  <cp:revision>2</cp:revision>
  <cp:lastPrinted>2018-02-26T06:55:00Z</cp:lastPrinted>
  <dcterms:created xsi:type="dcterms:W3CDTF">2018-02-26T07:00:00Z</dcterms:created>
  <dcterms:modified xsi:type="dcterms:W3CDTF">2018-02-26T07:00:00Z</dcterms:modified>
</cp:coreProperties>
</file>